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C6CE0">
        <w:trPr>
          <w:trHeight w:hRule="exact" w:val="1528"/>
        </w:trPr>
        <w:tc>
          <w:tcPr>
            <w:tcW w:w="143" w:type="dxa"/>
          </w:tcPr>
          <w:p w:rsidR="000C6CE0" w:rsidRDefault="000C6CE0"/>
        </w:tc>
        <w:tc>
          <w:tcPr>
            <w:tcW w:w="285" w:type="dxa"/>
          </w:tcPr>
          <w:p w:rsidR="000C6CE0" w:rsidRDefault="000C6CE0"/>
        </w:tc>
        <w:tc>
          <w:tcPr>
            <w:tcW w:w="710" w:type="dxa"/>
          </w:tcPr>
          <w:p w:rsidR="000C6CE0" w:rsidRDefault="000C6CE0"/>
        </w:tc>
        <w:tc>
          <w:tcPr>
            <w:tcW w:w="1419" w:type="dxa"/>
          </w:tcPr>
          <w:p w:rsidR="000C6CE0" w:rsidRDefault="000C6CE0"/>
        </w:tc>
        <w:tc>
          <w:tcPr>
            <w:tcW w:w="1419" w:type="dxa"/>
          </w:tcPr>
          <w:p w:rsidR="000C6CE0" w:rsidRDefault="000C6CE0"/>
        </w:tc>
        <w:tc>
          <w:tcPr>
            <w:tcW w:w="710" w:type="dxa"/>
          </w:tcPr>
          <w:p w:rsidR="000C6CE0" w:rsidRDefault="000C6CE0"/>
        </w:tc>
        <w:tc>
          <w:tcPr>
            <w:tcW w:w="5543" w:type="dxa"/>
            <w:gridSpan w:val="4"/>
            <w:shd w:val="clear" w:color="000000" w:fill="FFFFFF"/>
            <w:tcMar>
              <w:left w:w="34" w:type="dxa"/>
              <w:right w:w="34" w:type="dxa"/>
            </w:tcMar>
          </w:tcPr>
          <w:p w:rsidR="000C6CE0" w:rsidRDefault="0099130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0C6CE0">
        <w:trPr>
          <w:trHeight w:hRule="exact" w:val="138"/>
        </w:trPr>
        <w:tc>
          <w:tcPr>
            <w:tcW w:w="143" w:type="dxa"/>
          </w:tcPr>
          <w:p w:rsidR="000C6CE0" w:rsidRDefault="000C6CE0"/>
        </w:tc>
        <w:tc>
          <w:tcPr>
            <w:tcW w:w="285" w:type="dxa"/>
          </w:tcPr>
          <w:p w:rsidR="000C6CE0" w:rsidRDefault="000C6CE0"/>
        </w:tc>
        <w:tc>
          <w:tcPr>
            <w:tcW w:w="710" w:type="dxa"/>
          </w:tcPr>
          <w:p w:rsidR="000C6CE0" w:rsidRDefault="000C6CE0"/>
        </w:tc>
        <w:tc>
          <w:tcPr>
            <w:tcW w:w="1419" w:type="dxa"/>
          </w:tcPr>
          <w:p w:rsidR="000C6CE0" w:rsidRDefault="000C6CE0"/>
        </w:tc>
        <w:tc>
          <w:tcPr>
            <w:tcW w:w="1419" w:type="dxa"/>
          </w:tcPr>
          <w:p w:rsidR="000C6CE0" w:rsidRDefault="000C6CE0"/>
        </w:tc>
        <w:tc>
          <w:tcPr>
            <w:tcW w:w="710" w:type="dxa"/>
          </w:tcPr>
          <w:p w:rsidR="000C6CE0" w:rsidRDefault="000C6CE0"/>
        </w:tc>
        <w:tc>
          <w:tcPr>
            <w:tcW w:w="426" w:type="dxa"/>
          </w:tcPr>
          <w:p w:rsidR="000C6CE0" w:rsidRDefault="000C6CE0"/>
        </w:tc>
        <w:tc>
          <w:tcPr>
            <w:tcW w:w="1277" w:type="dxa"/>
          </w:tcPr>
          <w:p w:rsidR="000C6CE0" w:rsidRDefault="000C6CE0"/>
        </w:tc>
        <w:tc>
          <w:tcPr>
            <w:tcW w:w="993" w:type="dxa"/>
          </w:tcPr>
          <w:p w:rsidR="000C6CE0" w:rsidRDefault="000C6CE0"/>
        </w:tc>
        <w:tc>
          <w:tcPr>
            <w:tcW w:w="2836" w:type="dxa"/>
          </w:tcPr>
          <w:p w:rsidR="000C6CE0" w:rsidRDefault="000C6CE0"/>
        </w:tc>
      </w:tr>
      <w:tr w:rsidR="000C6CE0">
        <w:trPr>
          <w:trHeight w:hRule="exact" w:val="585"/>
        </w:trPr>
        <w:tc>
          <w:tcPr>
            <w:tcW w:w="10221" w:type="dxa"/>
            <w:gridSpan w:val="10"/>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C6CE0" w:rsidRDefault="0099130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6CE0">
        <w:trPr>
          <w:trHeight w:hRule="exact" w:val="314"/>
        </w:trPr>
        <w:tc>
          <w:tcPr>
            <w:tcW w:w="10221" w:type="dxa"/>
            <w:gridSpan w:val="10"/>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C6CE0">
        <w:trPr>
          <w:trHeight w:hRule="exact" w:val="211"/>
        </w:trPr>
        <w:tc>
          <w:tcPr>
            <w:tcW w:w="143" w:type="dxa"/>
          </w:tcPr>
          <w:p w:rsidR="000C6CE0" w:rsidRDefault="000C6CE0"/>
        </w:tc>
        <w:tc>
          <w:tcPr>
            <w:tcW w:w="285" w:type="dxa"/>
          </w:tcPr>
          <w:p w:rsidR="000C6CE0" w:rsidRDefault="000C6CE0"/>
        </w:tc>
        <w:tc>
          <w:tcPr>
            <w:tcW w:w="710" w:type="dxa"/>
          </w:tcPr>
          <w:p w:rsidR="000C6CE0" w:rsidRDefault="000C6CE0"/>
        </w:tc>
        <w:tc>
          <w:tcPr>
            <w:tcW w:w="1419" w:type="dxa"/>
          </w:tcPr>
          <w:p w:rsidR="000C6CE0" w:rsidRDefault="000C6CE0"/>
        </w:tc>
        <w:tc>
          <w:tcPr>
            <w:tcW w:w="1419" w:type="dxa"/>
          </w:tcPr>
          <w:p w:rsidR="000C6CE0" w:rsidRDefault="000C6CE0"/>
        </w:tc>
        <w:tc>
          <w:tcPr>
            <w:tcW w:w="710" w:type="dxa"/>
          </w:tcPr>
          <w:p w:rsidR="000C6CE0" w:rsidRDefault="000C6CE0"/>
        </w:tc>
        <w:tc>
          <w:tcPr>
            <w:tcW w:w="426" w:type="dxa"/>
          </w:tcPr>
          <w:p w:rsidR="000C6CE0" w:rsidRDefault="000C6CE0"/>
        </w:tc>
        <w:tc>
          <w:tcPr>
            <w:tcW w:w="1277" w:type="dxa"/>
          </w:tcPr>
          <w:p w:rsidR="000C6CE0" w:rsidRDefault="000C6CE0"/>
        </w:tc>
        <w:tc>
          <w:tcPr>
            <w:tcW w:w="993" w:type="dxa"/>
          </w:tcPr>
          <w:p w:rsidR="000C6CE0" w:rsidRDefault="000C6CE0"/>
        </w:tc>
        <w:tc>
          <w:tcPr>
            <w:tcW w:w="2836" w:type="dxa"/>
          </w:tcPr>
          <w:p w:rsidR="000C6CE0" w:rsidRDefault="000C6CE0"/>
        </w:tc>
      </w:tr>
      <w:tr w:rsidR="000C6CE0">
        <w:trPr>
          <w:trHeight w:hRule="exact" w:val="277"/>
        </w:trPr>
        <w:tc>
          <w:tcPr>
            <w:tcW w:w="143" w:type="dxa"/>
          </w:tcPr>
          <w:p w:rsidR="000C6CE0" w:rsidRDefault="000C6CE0"/>
        </w:tc>
        <w:tc>
          <w:tcPr>
            <w:tcW w:w="285" w:type="dxa"/>
          </w:tcPr>
          <w:p w:rsidR="000C6CE0" w:rsidRDefault="000C6CE0"/>
        </w:tc>
        <w:tc>
          <w:tcPr>
            <w:tcW w:w="710" w:type="dxa"/>
          </w:tcPr>
          <w:p w:rsidR="000C6CE0" w:rsidRDefault="000C6CE0"/>
        </w:tc>
        <w:tc>
          <w:tcPr>
            <w:tcW w:w="1419" w:type="dxa"/>
          </w:tcPr>
          <w:p w:rsidR="000C6CE0" w:rsidRDefault="000C6CE0"/>
        </w:tc>
        <w:tc>
          <w:tcPr>
            <w:tcW w:w="1419" w:type="dxa"/>
          </w:tcPr>
          <w:p w:rsidR="000C6CE0" w:rsidRDefault="000C6CE0"/>
        </w:tc>
        <w:tc>
          <w:tcPr>
            <w:tcW w:w="710" w:type="dxa"/>
          </w:tcPr>
          <w:p w:rsidR="000C6CE0" w:rsidRDefault="000C6CE0"/>
        </w:tc>
        <w:tc>
          <w:tcPr>
            <w:tcW w:w="426" w:type="dxa"/>
          </w:tcPr>
          <w:p w:rsidR="000C6CE0" w:rsidRDefault="000C6CE0"/>
        </w:tc>
        <w:tc>
          <w:tcPr>
            <w:tcW w:w="1277" w:type="dxa"/>
          </w:tcPr>
          <w:p w:rsidR="000C6CE0" w:rsidRDefault="000C6CE0"/>
        </w:tc>
        <w:tc>
          <w:tcPr>
            <w:tcW w:w="3842" w:type="dxa"/>
            <w:gridSpan w:val="2"/>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УТВЕРЖДАЮ</w:t>
            </w:r>
          </w:p>
        </w:tc>
      </w:tr>
      <w:tr w:rsidR="000C6CE0">
        <w:trPr>
          <w:trHeight w:hRule="exact" w:val="972"/>
        </w:trPr>
        <w:tc>
          <w:tcPr>
            <w:tcW w:w="143" w:type="dxa"/>
          </w:tcPr>
          <w:p w:rsidR="000C6CE0" w:rsidRDefault="000C6CE0"/>
        </w:tc>
        <w:tc>
          <w:tcPr>
            <w:tcW w:w="285" w:type="dxa"/>
          </w:tcPr>
          <w:p w:rsidR="000C6CE0" w:rsidRDefault="000C6CE0"/>
        </w:tc>
        <w:tc>
          <w:tcPr>
            <w:tcW w:w="710" w:type="dxa"/>
          </w:tcPr>
          <w:p w:rsidR="000C6CE0" w:rsidRDefault="000C6CE0"/>
        </w:tc>
        <w:tc>
          <w:tcPr>
            <w:tcW w:w="1419" w:type="dxa"/>
          </w:tcPr>
          <w:p w:rsidR="000C6CE0" w:rsidRDefault="000C6CE0"/>
        </w:tc>
        <w:tc>
          <w:tcPr>
            <w:tcW w:w="1419" w:type="dxa"/>
          </w:tcPr>
          <w:p w:rsidR="000C6CE0" w:rsidRDefault="000C6CE0"/>
        </w:tc>
        <w:tc>
          <w:tcPr>
            <w:tcW w:w="710" w:type="dxa"/>
          </w:tcPr>
          <w:p w:rsidR="000C6CE0" w:rsidRDefault="000C6CE0"/>
        </w:tc>
        <w:tc>
          <w:tcPr>
            <w:tcW w:w="426" w:type="dxa"/>
          </w:tcPr>
          <w:p w:rsidR="000C6CE0" w:rsidRDefault="000C6CE0"/>
        </w:tc>
        <w:tc>
          <w:tcPr>
            <w:tcW w:w="1277" w:type="dxa"/>
          </w:tcPr>
          <w:p w:rsidR="000C6CE0" w:rsidRDefault="000C6CE0"/>
        </w:tc>
        <w:tc>
          <w:tcPr>
            <w:tcW w:w="3842" w:type="dxa"/>
            <w:gridSpan w:val="2"/>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C6CE0" w:rsidRDefault="000C6CE0">
            <w:pPr>
              <w:spacing w:after="0" w:line="240" w:lineRule="auto"/>
              <w:jc w:val="center"/>
              <w:rPr>
                <w:sz w:val="24"/>
                <w:szCs w:val="24"/>
              </w:rPr>
            </w:pPr>
          </w:p>
          <w:p w:rsidR="000C6CE0" w:rsidRDefault="0099130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C6CE0">
        <w:trPr>
          <w:trHeight w:hRule="exact" w:val="277"/>
        </w:trPr>
        <w:tc>
          <w:tcPr>
            <w:tcW w:w="143" w:type="dxa"/>
          </w:tcPr>
          <w:p w:rsidR="000C6CE0" w:rsidRDefault="000C6CE0"/>
        </w:tc>
        <w:tc>
          <w:tcPr>
            <w:tcW w:w="285" w:type="dxa"/>
          </w:tcPr>
          <w:p w:rsidR="000C6CE0" w:rsidRDefault="000C6CE0"/>
        </w:tc>
        <w:tc>
          <w:tcPr>
            <w:tcW w:w="710" w:type="dxa"/>
          </w:tcPr>
          <w:p w:rsidR="000C6CE0" w:rsidRDefault="000C6CE0"/>
        </w:tc>
        <w:tc>
          <w:tcPr>
            <w:tcW w:w="1419" w:type="dxa"/>
          </w:tcPr>
          <w:p w:rsidR="000C6CE0" w:rsidRDefault="000C6CE0"/>
        </w:tc>
        <w:tc>
          <w:tcPr>
            <w:tcW w:w="1419" w:type="dxa"/>
          </w:tcPr>
          <w:p w:rsidR="000C6CE0" w:rsidRDefault="000C6CE0"/>
        </w:tc>
        <w:tc>
          <w:tcPr>
            <w:tcW w:w="710" w:type="dxa"/>
          </w:tcPr>
          <w:p w:rsidR="000C6CE0" w:rsidRDefault="000C6CE0"/>
        </w:tc>
        <w:tc>
          <w:tcPr>
            <w:tcW w:w="426" w:type="dxa"/>
          </w:tcPr>
          <w:p w:rsidR="000C6CE0" w:rsidRDefault="000C6CE0"/>
        </w:tc>
        <w:tc>
          <w:tcPr>
            <w:tcW w:w="1277" w:type="dxa"/>
          </w:tcPr>
          <w:p w:rsidR="000C6CE0" w:rsidRDefault="000C6CE0"/>
        </w:tc>
        <w:tc>
          <w:tcPr>
            <w:tcW w:w="3842" w:type="dxa"/>
            <w:gridSpan w:val="2"/>
            <w:shd w:val="clear" w:color="000000" w:fill="FFFFFF"/>
            <w:tcMar>
              <w:left w:w="34" w:type="dxa"/>
              <w:right w:w="34" w:type="dxa"/>
            </w:tcMar>
          </w:tcPr>
          <w:p w:rsidR="000C6CE0" w:rsidRDefault="0099130D">
            <w:pPr>
              <w:spacing w:after="0" w:line="240" w:lineRule="auto"/>
              <w:jc w:val="right"/>
              <w:rPr>
                <w:sz w:val="24"/>
                <w:szCs w:val="24"/>
              </w:rPr>
            </w:pPr>
            <w:r>
              <w:rPr>
                <w:rFonts w:ascii="Times New Roman" w:hAnsi="Times New Roman" w:cs="Times New Roman"/>
                <w:color w:val="000000"/>
                <w:sz w:val="24"/>
                <w:szCs w:val="24"/>
              </w:rPr>
              <w:t>28.03.2022</w:t>
            </w:r>
          </w:p>
        </w:tc>
      </w:tr>
      <w:tr w:rsidR="000C6CE0">
        <w:trPr>
          <w:trHeight w:hRule="exact" w:val="277"/>
        </w:trPr>
        <w:tc>
          <w:tcPr>
            <w:tcW w:w="143" w:type="dxa"/>
          </w:tcPr>
          <w:p w:rsidR="000C6CE0" w:rsidRDefault="000C6CE0"/>
        </w:tc>
        <w:tc>
          <w:tcPr>
            <w:tcW w:w="285" w:type="dxa"/>
          </w:tcPr>
          <w:p w:rsidR="000C6CE0" w:rsidRDefault="000C6CE0"/>
        </w:tc>
        <w:tc>
          <w:tcPr>
            <w:tcW w:w="710" w:type="dxa"/>
          </w:tcPr>
          <w:p w:rsidR="000C6CE0" w:rsidRDefault="000C6CE0"/>
        </w:tc>
        <w:tc>
          <w:tcPr>
            <w:tcW w:w="1419" w:type="dxa"/>
          </w:tcPr>
          <w:p w:rsidR="000C6CE0" w:rsidRDefault="000C6CE0"/>
        </w:tc>
        <w:tc>
          <w:tcPr>
            <w:tcW w:w="1419" w:type="dxa"/>
          </w:tcPr>
          <w:p w:rsidR="000C6CE0" w:rsidRDefault="000C6CE0"/>
        </w:tc>
        <w:tc>
          <w:tcPr>
            <w:tcW w:w="710" w:type="dxa"/>
          </w:tcPr>
          <w:p w:rsidR="000C6CE0" w:rsidRDefault="000C6CE0"/>
        </w:tc>
        <w:tc>
          <w:tcPr>
            <w:tcW w:w="426" w:type="dxa"/>
          </w:tcPr>
          <w:p w:rsidR="000C6CE0" w:rsidRDefault="000C6CE0"/>
        </w:tc>
        <w:tc>
          <w:tcPr>
            <w:tcW w:w="1277" w:type="dxa"/>
          </w:tcPr>
          <w:p w:rsidR="000C6CE0" w:rsidRDefault="000C6CE0"/>
        </w:tc>
        <w:tc>
          <w:tcPr>
            <w:tcW w:w="993" w:type="dxa"/>
          </w:tcPr>
          <w:p w:rsidR="000C6CE0" w:rsidRDefault="000C6CE0"/>
        </w:tc>
        <w:tc>
          <w:tcPr>
            <w:tcW w:w="2836" w:type="dxa"/>
          </w:tcPr>
          <w:p w:rsidR="000C6CE0" w:rsidRDefault="000C6CE0"/>
        </w:tc>
      </w:tr>
      <w:tr w:rsidR="000C6CE0">
        <w:trPr>
          <w:trHeight w:hRule="exact" w:val="416"/>
        </w:trPr>
        <w:tc>
          <w:tcPr>
            <w:tcW w:w="10221" w:type="dxa"/>
            <w:gridSpan w:val="10"/>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6CE0">
        <w:trPr>
          <w:trHeight w:hRule="exact" w:val="1135"/>
        </w:trPr>
        <w:tc>
          <w:tcPr>
            <w:tcW w:w="143" w:type="dxa"/>
          </w:tcPr>
          <w:p w:rsidR="000C6CE0" w:rsidRDefault="000C6CE0"/>
        </w:tc>
        <w:tc>
          <w:tcPr>
            <w:tcW w:w="285" w:type="dxa"/>
          </w:tcPr>
          <w:p w:rsidR="000C6CE0" w:rsidRDefault="000C6CE0"/>
        </w:tc>
        <w:tc>
          <w:tcPr>
            <w:tcW w:w="710" w:type="dxa"/>
          </w:tcPr>
          <w:p w:rsidR="000C6CE0" w:rsidRDefault="000C6CE0"/>
        </w:tc>
        <w:tc>
          <w:tcPr>
            <w:tcW w:w="1419" w:type="dxa"/>
          </w:tcPr>
          <w:p w:rsidR="000C6CE0" w:rsidRDefault="000C6CE0"/>
        </w:tc>
        <w:tc>
          <w:tcPr>
            <w:tcW w:w="4834" w:type="dxa"/>
            <w:gridSpan w:val="5"/>
            <w:shd w:val="clear" w:color="000000" w:fill="FFFFFF"/>
            <w:tcMar>
              <w:left w:w="34" w:type="dxa"/>
              <w:right w:w="34" w:type="dxa"/>
            </w:tcMar>
          </w:tcPr>
          <w:p w:rsidR="000C6CE0" w:rsidRDefault="0099130D">
            <w:pPr>
              <w:spacing w:after="0" w:line="240" w:lineRule="auto"/>
              <w:jc w:val="center"/>
              <w:rPr>
                <w:sz w:val="32"/>
                <w:szCs w:val="32"/>
              </w:rPr>
            </w:pPr>
            <w:r>
              <w:rPr>
                <w:rFonts w:ascii="Times New Roman" w:hAnsi="Times New Roman" w:cs="Times New Roman"/>
                <w:color w:val="000000"/>
                <w:sz w:val="32"/>
                <w:szCs w:val="32"/>
              </w:rPr>
              <w:t>Российский и мировой рынок перестрахования</w:t>
            </w:r>
          </w:p>
          <w:p w:rsidR="000C6CE0" w:rsidRDefault="0099130D">
            <w:pPr>
              <w:spacing w:after="0" w:line="240" w:lineRule="auto"/>
              <w:jc w:val="center"/>
              <w:rPr>
                <w:sz w:val="32"/>
                <w:szCs w:val="32"/>
              </w:rPr>
            </w:pPr>
            <w:r>
              <w:rPr>
                <w:rFonts w:ascii="Times New Roman" w:hAnsi="Times New Roman" w:cs="Times New Roman"/>
                <w:color w:val="000000"/>
                <w:sz w:val="32"/>
                <w:szCs w:val="32"/>
              </w:rPr>
              <w:t>К.М.04.ДВ.01.01</w:t>
            </w:r>
          </w:p>
        </w:tc>
        <w:tc>
          <w:tcPr>
            <w:tcW w:w="2836" w:type="dxa"/>
          </w:tcPr>
          <w:p w:rsidR="000C6CE0" w:rsidRDefault="000C6CE0"/>
        </w:tc>
      </w:tr>
      <w:tr w:rsidR="000C6CE0">
        <w:trPr>
          <w:trHeight w:hRule="exact" w:val="277"/>
        </w:trPr>
        <w:tc>
          <w:tcPr>
            <w:tcW w:w="10221" w:type="dxa"/>
            <w:gridSpan w:val="10"/>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C6CE0">
        <w:trPr>
          <w:trHeight w:hRule="exact" w:val="1111"/>
        </w:trPr>
        <w:tc>
          <w:tcPr>
            <w:tcW w:w="143" w:type="dxa"/>
          </w:tcPr>
          <w:p w:rsidR="000C6CE0" w:rsidRDefault="000C6CE0"/>
        </w:tc>
        <w:tc>
          <w:tcPr>
            <w:tcW w:w="285" w:type="dxa"/>
          </w:tcPr>
          <w:p w:rsidR="000C6CE0" w:rsidRDefault="000C6CE0"/>
        </w:tc>
        <w:tc>
          <w:tcPr>
            <w:tcW w:w="9795" w:type="dxa"/>
            <w:gridSpan w:val="8"/>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C6CE0" w:rsidRDefault="0099130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0C6CE0" w:rsidRDefault="009913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C6CE0">
        <w:trPr>
          <w:trHeight w:hRule="exact" w:val="833"/>
        </w:trPr>
        <w:tc>
          <w:tcPr>
            <w:tcW w:w="10221" w:type="dxa"/>
            <w:gridSpan w:val="10"/>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C6CE0">
        <w:trPr>
          <w:trHeight w:hRule="exact" w:val="277"/>
        </w:trPr>
        <w:tc>
          <w:tcPr>
            <w:tcW w:w="3984" w:type="dxa"/>
            <w:gridSpan w:val="5"/>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C6CE0" w:rsidRDefault="000C6CE0"/>
        </w:tc>
        <w:tc>
          <w:tcPr>
            <w:tcW w:w="426" w:type="dxa"/>
          </w:tcPr>
          <w:p w:rsidR="000C6CE0" w:rsidRDefault="000C6CE0"/>
        </w:tc>
        <w:tc>
          <w:tcPr>
            <w:tcW w:w="1277" w:type="dxa"/>
          </w:tcPr>
          <w:p w:rsidR="000C6CE0" w:rsidRDefault="000C6CE0"/>
        </w:tc>
        <w:tc>
          <w:tcPr>
            <w:tcW w:w="993" w:type="dxa"/>
          </w:tcPr>
          <w:p w:rsidR="000C6CE0" w:rsidRDefault="000C6CE0"/>
        </w:tc>
        <w:tc>
          <w:tcPr>
            <w:tcW w:w="2836" w:type="dxa"/>
          </w:tcPr>
          <w:p w:rsidR="000C6CE0" w:rsidRDefault="000C6CE0"/>
        </w:tc>
      </w:tr>
      <w:tr w:rsidR="000C6CE0">
        <w:trPr>
          <w:trHeight w:hRule="exact" w:val="155"/>
        </w:trPr>
        <w:tc>
          <w:tcPr>
            <w:tcW w:w="143" w:type="dxa"/>
          </w:tcPr>
          <w:p w:rsidR="000C6CE0" w:rsidRDefault="000C6CE0"/>
        </w:tc>
        <w:tc>
          <w:tcPr>
            <w:tcW w:w="285" w:type="dxa"/>
          </w:tcPr>
          <w:p w:rsidR="000C6CE0" w:rsidRDefault="000C6CE0"/>
        </w:tc>
        <w:tc>
          <w:tcPr>
            <w:tcW w:w="710" w:type="dxa"/>
          </w:tcPr>
          <w:p w:rsidR="000C6CE0" w:rsidRDefault="000C6CE0"/>
        </w:tc>
        <w:tc>
          <w:tcPr>
            <w:tcW w:w="1419" w:type="dxa"/>
          </w:tcPr>
          <w:p w:rsidR="000C6CE0" w:rsidRDefault="000C6CE0"/>
        </w:tc>
        <w:tc>
          <w:tcPr>
            <w:tcW w:w="1419" w:type="dxa"/>
          </w:tcPr>
          <w:p w:rsidR="000C6CE0" w:rsidRDefault="000C6CE0"/>
        </w:tc>
        <w:tc>
          <w:tcPr>
            <w:tcW w:w="710" w:type="dxa"/>
          </w:tcPr>
          <w:p w:rsidR="000C6CE0" w:rsidRDefault="000C6CE0"/>
        </w:tc>
        <w:tc>
          <w:tcPr>
            <w:tcW w:w="426" w:type="dxa"/>
          </w:tcPr>
          <w:p w:rsidR="000C6CE0" w:rsidRDefault="000C6CE0"/>
        </w:tc>
        <w:tc>
          <w:tcPr>
            <w:tcW w:w="1277" w:type="dxa"/>
          </w:tcPr>
          <w:p w:rsidR="000C6CE0" w:rsidRDefault="000C6CE0"/>
        </w:tc>
        <w:tc>
          <w:tcPr>
            <w:tcW w:w="993" w:type="dxa"/>
          </w:tcPr>
          <w:p w:rsidR="000C6CE0" w:rsidRDefault="000C6CE0"/>
        </w:tc>
        <w:tc>
          <w:tcPr>
            <w:tcW w:w="2836" w:type="dxa"/>
          </w:tcPr>
          <w:p w:rsidR="000C6CE0" w:rsidRDefault="000C6CE0"/>
        </w:tc>
      </w:tr>
      <w:tr w:rsidR="000C6C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ФИНАНСЫ И ЭКОНОМИКА</w:t>
            </w:r>
          </w:p>
        </w:tc>
      </w:tr>
      <w:tr w:rsidR="000C6C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0C6C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0C6CE0">
        <w:trPr>
          <w:trHeight w:hRule="exact" w:val="124"/>
        </w:trPr>
        <w:tc>
          <w:tcPr>
            <w:tcW w:w="143" w:type="dxa"/>
          </w:tcPr>
          <w:p w:rsidR="000C6CE0" w:rsidRDefault="000C6CE0"/>
        </w:tc>
        <w:tc>
          <w:tcPr>
            <w:tcW w:w="285" w:type="dxa"/>
          </w:tcPr>
          <w:p w:rsidR="000C6CE0" w:rsidRDefault="000C6CE0"/>
        </w:tc>
        <w:tc>
          <w:tcPr>
            <w:tcW w:w="710" w:type="dxa"/>
          </w:tcPr>
          <w:p w:rsidR="000C6CE0" w:rsidRDefault="000C6CE0"/>
        </w:tc>
        <w:tc>
          <w:tcPr>
            <w:tcW w:w="1419" w:type="dxa"/>
          </w:tcPr>
          <w:p w:rsidR="000C6CE0" w:rsidRDefault="000C6CE0"/>
        </w:tc>
        <w:tc>
          <w:tcPr>
            <w:tcW w:w="1419" w:type="dxa"/>
          </w:tcPr>
          <w:p w:rsidR="000C6CE0" w:rsidRDefault="000C6CE0"/>
        </w:tc>
        <w:tc>
          <w:tcPr>
            <w:tcW w:w="710" w:type="dxa"/>
          </w:tcPr>
          <w:p w:rsidR="000C6CE0" w:rsidRDefault="000C6CE0"/>
        </w:tc>
        <w:tc>
          <w:tcPr>
            <w:tcW w:w="426" w:type="dxa"/>
          </w:tcPr>
          <w:p w:rsidR="000C6CE0" w:rsidRDefault="000C6CE0"/>
        </w:tc>
        <w:tc>
          <w:tcPr>
            <w:tcW w:w="1277" w:type="dxa"/>
          </w:tcPr>
          <w:p w:rsidR="000C6CE0" w:rsidRDefault="000C6CE0"/>
        </w:tc>
        <w:tc>
          <w:tcPr>
            <w:tcW w:w="993" w:type="dxa"/>
          </w:tcPr>
          <w:p w:rsidR="000C6CE0" w:rsidRDefault="000C6CE0"/>
        </w:tc>
        <w:tc>
          <w:tcPr>
            <w:tcW w:w="2836" w:type="dxa"/>
          </w:tcPr>
          <w:p w:rsidR="000C6CE0" w:rsidRDefault="000C6CE0"/>
        </w:tc>
      </w:tr>
      <w:tr w:rsidR="000C6CE0">
        <w:trPr>
          <w:trHeight w:hRule="exact" w:val="277"/>
        </w:trPr>
        <w:tc>
          <w:tcPr>
            <w:tcW w:w="5118" w:type="dxa"/>
            <w:gridSpan w:val="7"/>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C6CE0">
        <w:trPr>
          <w:trHeight w:hRule="exact" w:val="577"/>
        </w:trPr>
        <w:tc>
          <w:tcPr>
            <w:tcW w:w="143" w:type="dxa"/>
          </w:tcPr>
          <w:p w:rsidR="000C6CE0" w:rsidRDefault="000C6CE0"/>
        </w:tc>
        <w:tc>
          <w:tcPr>
            <w:tcW w:w="285" w:type="dxa"/>
          </w:tcPr>
          <w:p w:rsidR="000C6CE0" w:rsidRDefault="000C6CE0"/>
        </w:tc>
        <w:tc>
          <w:tcPr>
            <w:tcW w:w="710" w:type="dxa"/>
          </w:tcPr>
          <w:p w:rsidR="000C6CE0" w:rsidRDefault="000C6CE0"/>
        </w:tc>
        <w:tc>
          <w:tcPr>
            <w:tcW w:w="1419" w:type="dxa"/>
          </w:tcPr>
          <w:p w:rsidR="000C6CE0" w:rsidRDefault="000C6CE0"/>
        </w:tc>
        <w:tc>
          <w:tcPr>
            <w:tcW w:w="1419" w:type="dxa"/>
          </w:tcPr>
          <w:p w:rsidR="000C6CE0" w:rsidRDefault="000C6CE0"/>
        </w:tc>
        <w:tc>
          <w:tcPr>
            <w:tcW w:w="710" w:type="dxa"/>
          </w:tcPr>
          <w:p w:rsidR="000C6CE0" w:rsidRDefault="000C6CE0"/>
        </w:tc>
        <w:tc>
          <w:tcPr>
            <w:tcW w:w="426" w:type="dxa"/>
          </w:tcPr>
          <w:p w:rsidR="000C6CE0" w:rsidRDefault="000C6CE0"/>
        </w:tc>
        <w:tc>
          <w:tcPr>
            <w:tcW w:w="5118" w:type="dxa"/>
            <w:gridSpan w:val="3"/>
            <w:vMerge/>
            <w:shd w:val="clear" w:color="000000" w:fill="FFFFFF"/>
            <w:tcMar>
              <w:left w:w="34" w:type="dxa"/>
              <w:right w:w="34" w:type="dxa"/>
            </w:tcMar>
          </w:tcPr>
          <w:p w:rsidR="000C6CE0" w:rsidRDefault="000C6CE0"/>
        </w:tc>
      </w:tr>
      <w:tr w:rsidR="000C6CE0">
        <w:trPr>
          <w:trHeight w:hRule="exact" w:val="2621"/>
        </w:trPr>
        <w:tc>
          <w:tcPr>
            <w:tcW w:w="143" w:type="dxa"/>
          </w:tcPr>
          <w:p w:rsidR="000C6CE0" w:rsidRDefault="000C6CE0"/>
        </w:tc>
        <w:tc>
          <w:tcPr>
            <w:tcW w:w="285" w:type="dxa"/>
          </w:tcPr>
          <w:p w:rsidR="000C6CE0" w:rsidRDefault="000C6CE0"/>
        </w:tc>
        <w:tc>
          <w:tcPr>
            <w:tcW w:w="710" w:type="dxa"/>
          </w:tcPr>
          <w:p w:rsidR="000C6CE0" w:rsidRDefault="000C6CE0"/>
        </w:tc>
        <w:tc>
          <w:tcPr>
            <w:tcW w:w="1419" w:type="dxa"/>
          </w:tcPr>
          <w:p w:rsidR="000C6CE0" w:rsidRDefault="000C6CE0"/>
        </w:tc>
        <w:tc>
          <w:tcPr>
            <w:tcW w:w="1419" w:type="dxa"/>
          </w:tcPr>
          <w:p w:rsidR="000C6CE0" w:rsidRDefault="000C6CE0"/>
        </w:tc>
        <w:tc>
          <w:tcPr>
            <w:tcW w:w="710" w:type="dxa"/>
          </w:tcPr>
          <w:p w:rsidR="000C6CE0" w:rsidRDefault="000C6CE0"/>
        </w:tc>
        <w:tc>
          <w:tcPr>
            <w:tcW w:w="426" w:type="dxa"/>
          </w:tcPr>
          <w:p w:rsidR="000C6CE0" w:rsidRDefault="000C6CE0"/>
        </w:tc>
        <w:tc>
          <w:tcPr>
            <w:tcW w:w="1277" w:type="dxa"/>
          </w:tcPr>
          <w:p w:rsidR="000C6CE0" w:rsidRDefault="000C6CE0"/>
        </w:tc>
        <w:tc>
          <w:tcPr>
            <w:tcW w:w="993" w:type="dxa"/>
          </w:tcPr>
          <w:p w:rsidR="000C6CE0" w:rsidRDefault="000C6CE0"/>
        </w:tc>
        <w:tc>
          <w:tcPr>
            <w:tcW w:w="2836" w:type="dxa"/>
          </w:tcPr>
          <w:p w:rsidR="000C6CE0" w:rsidRDefault="000C6CE0"/>
        </w:tc>
      </w:tr>
      <w:tr w:rsidR="000C6CE0">
        <w:trPr>
          <w:trHeight w:hRule="exact" w:val="277"/>
        </w:trPr>
        <w:tc>
          <w:tcPr>
            <w:tcW w:w="143" w:type="dxa"/>
          </w:tcPr>
          <w:p w:rsidR="000C6CE0" w:rsidRDefault="000C6CE0"/>
        </w:tc>
        <w:tc>
          <w:tcPr>
            <w:tcW w:w="10079" w:type="dxa"/>
            <w:gridSpan w:val="9"/>
            <w:vMerge w:val="restart"/>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6CE0">
        <w:trPr>
          <w:trHeight w:hRule="exact" w:val="138"/>
        </w:trPr>
        <w:tc>
          <w:tcPr>
            <w:tcW w:w="143" w:type="dxa"/>
          </w:tcPr>
          <w:p w:rsidR="000C6CE0" w:rsidRDefault="000C6CE0"/>
        </w:tc>
        <w:tc>
          <w:tcPr>
            <w:tcW w:w="10079" w:type="dxa"/>
            <w:gridSpan w:val="9"/>
            <w:vMerge/>
            <w:shd w:val="clear" w:color="000000" w:fill="FFFFFF"/>
            <w:tcMar>
              <w:left w:w="34" w:type="dxa"/>
              <w:right w:w="34" w:type="dxa"/>
            </w:tcMar>
          </w:tcPr>
          <w:p w:rsidR="000C6CE0" w:rsidRDefault="000C6CE0"/>
        </w:tc>
      </w:tr>
      <w:tr w:rsidR="000C6CE0">
        <w:trPr>
          <w:trHeight w:hRule="exact" w:val="1666"/>
        </w:trPr>
        <w:tc>
          <w:tcPr>
            <w:tcW w:w="143" w:type="dxa"/>
          </w:tcPr>
          <w:p w:rsidR="000C6CE0" w:rsidRDefault="000C6CE0"/>
        </w:tc>
        <w:tc>
          <w:tcPr>
            <w:tcW w:w="10079" w:type="dxa"/>
            <w:gridSpan w:val="9"/>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C6CE0" w:rsidRDefault="000C6CE0">
            <w:pPr>
              <w:spacing w:after="0" w:line="240" w:lineRule="auto"/>
              <w:jc w:val="center"/>
              <w:rPr>
                <w:sz w:val="24"/>
                <w:szCs w:val="24"/>
              </w:rPr>
            </w:pPr>
          </w:p>
          <w:p w:rsidR="000C6CE0" w:rsidRDefault="0099130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C6CE0" w:rsidRDefault="000C6CE0">
            <w:pPr>
              <w:spacing w:after="0" w:line="240" w:lineRule="auto"/>
              <w:jc w:val="center"/>
              <w:rPr>
                <w:sz w:val="24"/>
                <w:szCs w:val="24"/>
              </w:rPr>
            </w:pPr>
          </w:p>
          <w:p w:rsidR="000C6CE0" w:rsidRDefault="0099130D">
            <w:pPr>
              <w:spacing w:after="0" w:line="240" w:lineRule="auto"/>
              <w:jc w:val="center"/>
              <w:rPr>
                <w:sz w:val="24"/>
                <w:szCs w:val="24"/>
              </w:rPr>
            </w:pPr>
            <w:r>
              <w:rPr>
                <w:rFonts w:ascii="Times New Roman" w:hAnsi="Times New Roman" w:cs="Times New Roman"/>
                <w:color w:val="000000"/>
                <w:sz w:val="24"/>
                <w:szCs w:val="24"/>
              </w:rPr>
              <w:t>Омск, 2022</w:t>
            </w:r>
          </w:p>
        </w:tc>
      </w:tr>
    </w:tbl>
    <w:p w:rsidR="000C6CE0" w:rsidRDefault="0099130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6CE0">
        <w:trPr>
          <w:trHeight w:hRule="exact" w:val="2222"/>
        </w:trPr>
        <w:tc>
          <w:tcPr>
            <w:tcW w:w="10788" w:type="dxa"/>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lastRenderedPageBreak/>
              <w:t>Составитель:</w:t>
            </w:r>
          </w:p>
          <w:p w:rsidR="000C6CE0" w:rsidRDefault="000C6CE0">
            <w:pPr>
              <w:spacing w:after="0" w:line="240" w:lineRule="auto"/>
              <w:rPr>
                <w:sz w:val="24"/>
                <w:szCs w:val="24"/>
              </w:rPr>
            </w:pPr>
          </w:p>
          <w:p w:rsidR="000C6CE0" w:rsidRDefault="0099130D">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0C6CE0" w:rsidRDefault="000C6CE0">
            <w:pPr>
              <w:spacing w:after="0" w:line="240" w:lineRule="auto"/>
              <w:rPr>
                <w:sz w:val="24"/>
                <w:szCs w:val="24"/>
              </w:rPr>
            </w:pPr>
          </w:p>
          <w:p w:rsidR="000C6CE0" w:rsidRDefault="0099130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C6CE0" w:rsidRDefault="0099130D">
            <w:pPr>
              <w:spacing w:after="0" w:line="240" w:lineRule="auto"/>
              <w:rPr>
                <w:sz w:val="24"/>
                <w:szCs w:val="24"/>
              </w:rPr>
            </w:pPr>
            <w:r>
              <w:rPr>
                <w:rFonts w:ascii="Times New Roman" w:hAnsi="Times New Roman" w:cs="Times New Roman"/>
                <w:color w:val="000000"/>
                <w:sz w:val="24"/>
                <w:szCs w:val="24"/>
              </w:rPr>
              <w:t>Протокол от 25.03.2022 г.  №8</w:t>
            </w:r>
          </w:p>
        </w:tc>
      </w:tr>
      <w:tr w:rsidR="000C6CE0">
        <w:trPr>
          <w:trHeight w:hRule="exact" w:val="277"/>
        </w:trPr>
        <w:tc>
          <w:tcPr>
            <w:tcW w:w="10788" w:type="dxa"/>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C6CE0" w:rsidRDefault="00991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CE0">
        <w:trPr>
          <w:trHeight w:hRule="exact" w:val="277"/>
        </w:trPr>
        <w:tc>
          <w:tcPr>
            <w:tcW w:w="9654" w:type="dxa"/>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6CE0">
        <w:trPr>
          <w:trHeight w:hRule="exact" w:val="555"/>
        </w:trPr>
        <w:tc>
          <w:tcPr>
            <w:tcW w:w="9640" w:type="dxa"/>
          </w:tcPr>
          <w:p w:rsidR="000C6CE0" w:rsidRDefault="000C6CE0"/>
        </w:tc>
      </w:tr>
      <w:tr w:rsidR="000C6CE0">
        <w:trPr>
          <w:trHeight w:hRule="exact" w:val="8751"/>
        </w:trPr>
        <w:tc>
          <w:tcPr>
            <w:tcW w:w="9654" w:type="dxa"/>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C6CE0" w:rsidRDefault="0099130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6CE0" w:rsidRDefault="0099130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C6CE0" w:rsidRDefault="0099130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6CE0" w:rsidRDefault="0099130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6CE0" w:rsidRDefault="0099130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C6CE0" w:rsidRDefault="0099130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C6CE0" w:rsidRDefault="0099130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C6CE0" w:rsidRDefault="0099130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C6CE0" w:rsidRDefault="0099130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6CE0" w:rsidRDefault="0099130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C6CE0" w:rsidRDefault="0099130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6CE0" w:rsidRDefault="00991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CE0">
        <w:trPr>
          <w:trHeight w:hRule="exact" w:val="277"/>
        </w:trPr>
        <w:tc>
          <w:tcPr>
            <w:tcW w:w="9654" w:type="dxa"/>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C6CE0">
        <w:trPr>
          <w:trHeight w:hRule="exact" w:val="14889"/>
        </w:trPr>
        <w:tc>
          <w:tcPr>
            <w:tcW w:w="9654" w:type="dxa"/>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C6CE0" w:rsidRDefault="0099130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C6CE0" w:rsidRDefault="0099130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C6CE0" w:rsidRDefault="0099130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6CE0" w:rsidRDefault="0099130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6CE0" w:rsidRDefault="009913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6CE0" w:rsidRDefault="0099130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6CE0" w:rsidRDefault="0099130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6CE0" w:rsidRDefault="009913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6CE0" w:rsidRDefault="0099130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0C6CE0" w:rsidRDefault="0099130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«Российский и мировой рынок перестрахования» в течение 2022/2023 учебного года:</w:t>
            </w:r>
          </w:p>
          <w:p w:rsidR="000C6CE0" w:rsidRDefault="0099130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C6CE0" w:rsidRDefault="0099130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C6CE0">
        <w:trPr>
          <w:trHeight w:hRule="exact" w:val="1396"/>
        </w:trPr>
        <w:tc>
          <w:tcPr>
            <w:tcW w:w="9654" w:type="dxa"/>
            <w:gridSpan w:val="3"/>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К.М.04.ДВ.01.01 «Российский и мировой рынок перестрахования».</w:t>
            </w:r>
          </w:p>
          <w:p w:rsidR="000C6CE0" w:rsidRDefault="0099130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6CE0">
        <w:trPr>
          <w:trHeight w:hRule="exact" w:val="139"/>
        </w:trPr>
        <w:tc>
          <w:tcPr>
            <w:tcW w:w="3970" w:type="dxa"/>
          </w:tcPr>
          <w:p w:rsidR="000C6CE0" w:rsidRDefault="000C6CE0"/>
        </w:tc>
        <w:tc>
          <w:tcPr>
            <w:tcW w:w="4679" w:type="dxa"/>
          </w:tcPr>
          <w:p w:rsidR="000C6CE0" w:rsidRDefault="000C6CE0"/>
        </w:tc>
        <w:tc>
          <w:tcPr>
            <w:tcW w:w="993" w:type="dxa"/>
          </w:tcPr>
          <w:p w:rsidR="000C6CE0" w:rsidRDefault="000C6CE0"/>
        </w:tc>
      </w:tr>
      <w:tr w:rsidR="000C6CE0">
        <w:trPr>
          <w:trHeight w:hRule="exact" w:val="3260"/>
        </w:trPr>
        <w:tc>
          <w:tcPr>
            <w:tcW w:w="9654" w:type="dxa"/>
            <w:gridSpan w:val="3"/>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C6CE0" w:rsidRDefault="0099130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«Российский и мировой рынок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6CE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b/>
                <w:color w:val="000000"/>
                <w:sz w:val="24"/>
                <w:szCs w:val="24"/>
              </w:rPr>
              <w:t>Код компетенции: ПК-2</w:t>
            </w:r>
          </w:p>
          <w:p w:rsidR="000C6CE0" w:rsidRDefault="0099130D">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0C6CE0">
        <w:trPr>
          <w:trHeight w:hRule="exact" w:val="585"/>
        </w:trPr>
        <w:tc>
          <w:tcPr>
            <w:tcW w:w="9654" w:type="dxa"/>
            <w:gridSpan w:val="3"/>
            <w:shd w:val="clear" w:color="000000" w:fill="FFFFFF"/>
            <w:tcMar>
              <w:left w:w="34" w:type="dxa"/>
              <w:right w:w="34" w:type="dxa"/>
            </w:tcMar>
          </w:tcPr>
          <w:p w:rsidR="000C6CE0" w:rsidRDefault="000C6CE0">
            <w:pPr>
              <w:spacing w:after="0" w:line="240" w:lineRule="auto"/>
              <w:rPr>
                <w:sz w:val="24"/>
                <w:szCs w:val="24"/>
              </w:rPr>
            </w:pPr>
          </w:p>
          <w:p w:rsidR="000C6CE0" w:rsidRDefault="009913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6CE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ПК-2.4 знать обычаи делового оборота перестраховочного рынка</w:t>
            </w:r>
          </w:p>
        </w:tc>
      </w:tr>
      <w:tr w:rsidR="000C6CE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rsidR="000C6CE0">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rsidR="000C6CE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ПК-2.15 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rsidR="000C6CE0">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rsidR="000C6CE0">
        <w:trPr>
          <w:trHeight w:hRule="exact" w:val="416"/>
        </w:trPr>
        <w:tc>
          <w:tcPr>
            <w:tcW w:w="3970" w:type="dxa"/>
          </w:tcPr>
          <w:p w:rsidR="000C6CE0" w:rsidRDefault="000C6CE0"/>
        </w:tc>
        <w:tc>
          <w:tcPr>
            <w:tcW w:w="4679" w:type="dxa"/>
          </w:tcPr>
          <w:p w:rsidR="000C6CE0" w:rsidRDefault="000C6CE0"/>
        </w:tc>
        <w:tc>
          <w:tcPr>
            <w:tcW w:w="993" w:type="dxa"/>
          </w:tcPr>
          <w:p w:rsidR="000C6CE0" w:rsidRDefault="000C6CE0"/>
        </w:tc>
      </w:tr>
      <w:tr w:rsidR="000C6CE0">
        <w:trPr>
          <w:trHeight w:hRule="exact" w:val="304"/>
        </w:trPr>
        <w:tc>
          <w:tcPr>
            <w:tcW w:w="9654" w:type="dxa"/>
            <w:gridSpan w:val="3"/>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C6CE0">
        <w:trPr>
          <w:trHeight w:hRule="exact" w:val="1637"/>
        </w:trPr>
        <w:tc>
          <w:tcPr>
            <w:tcW w:w="9654" w:type="dxa"/>
            <w:gridSpan w:val="3"/>
            <w:shd w:val="clear" w:color="000000" w:fill="FFFFFF"/>
            <w:tcMar>
              <w:left w:w="34" w:type="dxa"/>
              <w:right w:w="34" w:type="dxa"/>
            </w:tcMar>
          </w:tcPr>
          <w:p w:rsidR="000C6CE0" w:rsidRDefault="000C6CE0">
            <w:pPr>
              <w:spacing w:after="0" w:line="240" w:lineRule="auto"/>
              <w:jc w:val="both"/>
              <w:rPr>
                <w:sz w:val="24"/>
                <w:szCs w:val="24"/>
              </w:rPr>
            </w:pPr>
          </w:p>
          <w:p w:rsidR="000C6CE0" w:rsidRDefault="0099130D">
            <w:pPr>
              <w:spacing w:after="0" w:line="240" w:lineRule="auto"/>
              <w:jc w:val="both"/>
              <w:rPr>
                <w:sz w:val="24"/>
                <w:szCs w:val="24"/>
              </w:rPr>
            </w:pPr>
            <w:r>
              <w:rPr>
                <w:rFonts w:ascii="Times New Roman" w:hAnsi="Times New Roman" w:cs="Times New Roman"/>
                <w:color w:val="000000"/>
                <w:sz w:val="24"/>
                <w:szCs w:val="24"/>
              </w:rPr>
              <w:t>Дисциплина К.М.04.ДВ.01.01 «Российский и мировой рынок перестрахования»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r w:rsidR="000C6CE0">
        <w:trPr>
          <w:trHeight w:hRule="exact" w:val="138"/>
        </w:trPr>
        <w:tc>
          <w:tcPr>
            <w:tcW w:w="3970" w:type="dxa"/>
          </w:tcPr>
          <w:p w:rsidR="000C6CE0" w:rsidRDefault="000C6CE0"/>
        </w:tc>
        <w:tc>
          <w:tcPr>
            <w:tcW w:w="4679" w:type="dxa"/>
          </w:tcPr>
          <w:p w:rsidR="000C6CE0" w:rsidRDefault="000C6CE0"/>
        </w:tc>
        <w:tc>
          <w:tcPr>
            <w:tcW w:w="993" w:type="dxa"/>
          </w:tcPr>
          <w:p w:rsidR="000C6CE0" w:rsidRDefault="000C6CE0"/>
        </w:tc>
      </w:tr>
      <w:tr w:rsidR="000C6CE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CE0" w:rsidRDefault="0099130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CE0" w:rsidRDefault="0099130D">
            <w:pPr>
              <w:spacing w:after="0" w:line="240" w:lineRule="auto"/>
              <w:jc w:val="center"/>
              <w:rPr>
                <w:sz w:val="24"/>
                <w:szCs w:val="24"/>
              </w:rPr>
            </w:pPr>
            <w:r>
              <w:rPr>
                <w:rFonts w:ascii="Times New Roman" w:hAnsi="Times New Roman" w:cs="Times New Roman"/>
                <w:color w:val="000000"/>
                <w:sz w:val="24"/>
                <w:szCs w:val="24"/>
              </w:rPr>
              <w:t>Коды</w:t>
            </w:r>
          </w:p>
          <w:p w:rsidR="000C6CE0" w:rsidRDefault="0099130D">
            <w:pPr>
              <w:spacing w:after="0" w:line="240" w:lineRule="auto"/>
              <w:jc w:val="center"/>
              <w:rPr>
                <w:sz w:val="24"/>
                <w:szCs w:val="24"/>
              </w:rPr>
            </w:pPr>
            <w:r>
              <w:rPr>
                <w:rFonts w:ascii="Times New Roman" w:hAnsi="Times New Roman" w:cs="Times New Roman"/>
                <w:color w:val="000000"/>
                <w:sz w:val="24"/>
                <w:szCs w:val="24"/>
              </w:rPr>
              <w:t>форми-</w:t>
            </w:r>
          </w:p>
          <w:p w:rsidR="000C6CE0" w:rsidRDefault="0099130D">
            <w:pPr>
              <w:spacing w:after="0" w:line="240" w:lineRule="auto"/>
              <w:jc w:val="center"/>
              <w:rPr>
                <w:sz w:val="24"/>
                <w:szCs w:val="24"/>
              </w:rPr>
            </w:pPr>
            <w:r>
              <w:rPr>
                <w:rFonts w:ascii="Times New Roman" w:hAnsi="Times New Roman" w:cs="Times New Roman"/>
                <w:color w:val="000000"/>
                <w:sz w:val="24"/>
                <w:szCs w:val="24"/>
              </w:rPr>
              <w:t>руемых</w:t>
            </w:r>
          </w:p>
          <w:p w:rsidR="000C6CE0" w:rsidRDefault="0099130D">
            <w:pPr>
              <w:spacing w:after="0" w:line="240" w:lineRule="auto"/>
              <w:jc w:val="center"/>
              <w:rPr>
                <w:sz w:val="24"/>
                <w:szCs w:val="24"/>
              </w:rPr>
            </w:pPr>
            <w:r>
              <w:rPr>
                <w:rFonts w:ascii="Times New Roman" w:hAnsi="Times New Roman" w:cs="Times New Roman"/>
                <w:color w:val="000000"/>
                <w:sz w:val="24"/>
                <w:szCs w:val="24"/>
              </w:rPr>
              <w:t>компе-</w:t>
            </w:r>
          </w:p>
          <w:p w:rsidR="000C6CE0" w:rsidRDefault="0099130D">
            <w:pPr>
              <w:spacing w:after="0" w:line="240" w:lineRule="auto"/>
              <w:jc w:val="center"/>
              <w:rPr>
                <w:sz w:val="24"/>
                <w:szCs w:val="24"/>
              </w:rPr>
            </w:pPr>
            <w:r>
              <w:rPr>
                <w:rFonts w:ascii="Times New Roman" w:hAnsi="Times New Roman" w:cs="Times New Roman"/>
                <w:color w:val="000000"/>
                <w:sz w:val="24"/>
                <w:szCs w:val="24"/>
              </w:rPr>
              <w:t>тенций</w:t>
            </w:r>
          </w:p>
        </w:tc>
      </w:tr>
      <w:tr w:rsidR="000C6CE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CE0" w:rsidRDefault="0099130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CE0" w:rsidRDefault="000C6CE0"/>
        </w:tc>
      </w:tr>
      <w:tr w:rsidR="000C6CE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CE0" w:rsidRDefault="0099130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CE0" w:rsidRDefault="0099130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CE0" w:rsidRDefault="000C6CE0"/>
        </w:tc>
      </w:tr>
      <w:tr w:rsidR="000C6CE0">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CE0" w:rsidRDefault="0099130D">
            <w:pPr>
              <w:spacing w:after="0" w:line="240" w:lineRule="auto"/>
              <w:jc w:val="center"/>
            </w:pPr>
            <w:r>
              <w:rPr>
                <w:rFonts w:ascii="Times New Roman" w:hAnsi="Times New Roman" w:cs="Times New Roman"/>
                <w:color w:val="000000"/>
              </w:rPr>
              <w:t>Международный страховой рынок</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CE0" w:rsidRDefault="0099130D">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CE0" w:rsidRDefault="0099130D">
            <w:pPr>
              <w:spacing w:after="0" w:line="240" w:lineRule="auto"/>
              <w:jc w:val="center"/>
              <w:rPr>
                <w:sz w:val="24"/>
                <w:szCs w:val="24"/>
              </w:rPr>
            </w:pPr>
            <w:r>
              <w:rPr>
                <w:rFonts w:ascii="Times New Roman" w:hAnsi="Times New Roman" w:cs="Times New Roman"/>
                <w:color w:val="000000"/>
                <w:sz w:val="24"/>
                <w:szCs w:val="24"/>
              </w:rPr>
              <w:t>ПК-2</w:t>
            </w:r>
          </w:p>
        </w:tc>
      </w:tr>
    </w:tbl>
    <w:p w:rsidR="000C6CE0" w:rsidRDefault="009913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C6CE0">
        <w:trPr>
          <w:trHeight w:hRule="exact" w:val="1125"/>
        </w:trPr>
        <w:tc>
          <w:tcPr>
            <w:tcW w:w="9654" w:type="dxa"/>
            <w:gridSpan w:val="5"/>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C6CE0">
        <w:trPr>
          <w:trHeight w:hRule="exact" w:val="585"/>
        </w:trPr>
        <w:tc>
          <w:tcPr>
            <w:tcW w:w="9654" w:type="dxa"/>
            <w:gridSpan w:val="5"/>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C6CE0" w:rsidRDefault="0099130D">
            <w:pPr>
              <w:spacing w:after="0" w:line="240" w:lineRule="auto"/>
              <w:jc w:val="center"/>
              <w:rPr>
                <w:sz w:val="24"/>
                <w:szCs w:val="24"/>
              </w:rPr>
            </w:pPr>
            <w:r>
              <w:rPr>
                <w:rFonts w:ascii="Times New Roman" w:hAnsi="Times New Roman" w:cs="Times New Roman"/>
                <w:color w:val="000000"/>
                <w:sz w:val="24"/>
                <w:szCs w:val="24"/>
              </w:rPr>
              <w:t>Из них:</w:t>
            </w:r>
          </w:p>
        </w:tc>
      </w:tr>
      <w:tr w:rsidR="000C6CE0">
        <w:trPr>
          <w:trHeight w:hRule="exact" w:val="138"/>
        </w:trPr>
        <w:tc>
          <w:tcPr>
            <w:tcW w:w="5671" w:type="dxa"/>
          </w:tcPr>
          <w:p w:rsidR="000C6CE0" w:rsidRDefault="000C6CE0"/>
        </w:tc>
        <w:tc>
          <w:tcPr>
            <w:tcW w:w="1702" w:type="dxa"/>
          </w:tcPr>
          <w:p w:rsidR="000C6CE0" w:rsidRDefault="000C6CE0"/>
        </w:tc>
        <w:tc>
          <w:tcPr>
            <w:tcW w:w="426" w:type="dxa"/>
          </w:tcPr>
          <w:p w:rsidR="000C6CE0" w:rsidRDefault="000C6CE0"/>
        </w:tc>
        <w:tc>
          <w:tcPr>
            <w:tcW w:w="710" w:type="dxa"/>
          </w:tcPr>
          <w:p w:rsidR="000C6CE0" w:rsidRDefault="000C6CE0"/>
        </w:tc>
        <w:tc>
          <w:tcPr>
            <w:tcW w:w="1135" w:type="dxa"/>
          </w:tcPr>
          <w:p w:rsidR="000C6CE0" w:rsidRDefault="000C6CE0"/>
        </w:tc>
      </w:tr>
      <w:tr w:rsidR="000C6C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54</w:t>
            </w:r>
          </w:p>
        </w:tc>
      </w:tr>
      <w:tr w:rsidR="000C6C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18</w:t>
            </w:r>
          </w:p>
        </w:tc>
      </w:tr>
      <w:tr w:rsidR="000C6C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0</w:t>
            </w:r>
          </w:p>
        </w:tc>
      </w:tr>
      <w:tr w:rsidR="000C6C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0</w:t>
            </w:r>
          </w:p>
        </w:tc>
      </w:tr>
      <w:tr w:rsidR="000C6C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36</w:t>
            </w:r>
          </w:p>
        </w:tc>
      </w:tr>
      <w:tr w:rsidR="000C6C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52</w:t>
            </w:r>
          </w:p>
        </w:tc>
      </w:tr>
      <w:tr w:rsidR="000C6C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36</w:t>
            </w:r>
          </w:p>
        </w:tc>
      </w:tr>
      <w:tr w:rsidR="000C6CE0">
        <w:trPr>
          <w:trHeight w:hRule="exact" w:val="416"/>
        </w:trPr>
        <w:tc>
          <w:tcPr>
            <w:tcW w:w="5671" w:type="dxa"/>
          </w:tcPr>
          <w:p w:rsidR="000C6CE0" w:rsidRDefault="000C6CE0"/>
        </w:tc>
        <w:tc>
          <w:tcPr>
            <w:tcW w:w="1702" w:type="dxa"/>
          </w:tcPr>
          <w:p w:rsidR="000C6CE0" w:rsidRDefault="000C6CE0"/>
        </w:tc>
        <w:tc>
          <w:tcPr>
            <w:tcW w:w="426" w:type="dxa"/>
          </w:tcPr>
          <w:p w:rsidR="000C6CE0" w:rsidRDefault="000C6CE0"/>
        </w:tc>
        <w:tc>
          <w:tcPr>
            <w:tcW w:w="710" w:type="dxa"/>
          </w:tcPr>
          <w:p w:rsidR="000C6CE0" w:rsidRDefault="000C6CE0"/>
        </w:tc>
        <w:tc>
          <w:tcPr>
            <w:tcW w:w="1135" w:type="dxa"/>
          </w:tcPr>
          <w:p w:rsidR="000C6CE0" w:rsidRDefault="000C6CE0"/>
        </w:tc>
      </w:tr>
      <w:tr w:rsidR="000C6C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экзамены 8</w:t>
            </w:r>
          </w:p>
        </w:tc>
      </w:tr>
      <w:tr w:rsidR="000C6CE0">
        <w:trPr>
          <w:trHeight w:hRule="exact" w:val="277"/>
        </w:trPr>
        <w:tc>
          <w:tcPr>
            <w:tcW w:w="5671" w:type="dxa"/>
          </w:tcPr>
          <w:p w:rsidR="000C6CE0" w:rsidRDefault="000C6CE0"/>
        </w:tc>
        <w:tc>
          <w:tcPr>
            <w:tcW w:w="1702" w:type="dxa"/>
          </w:tcPr>
          <w:p w:rsidR="000C6CE0" w:rsidRDefault="000C6CE0"/>
        </w:tc>
        <w:tc>
          <w:tcPr>
            <w:tcW w:w="426" w:type="dxa"/>
          </w:tcPr>
          <w:p w:rsidR="000C6CE0" w:rsidRDefault="000C6CE0"/>
        </w:tc>
        <w:tc>
          <w:tcPr>
            <w:tcW w:w="710" w:type="dxa"/>
          </w:tcPr>
          <w:p w:rsidR="000C6CE0" w:rsidRDefault="000C6CE0"/>
        </w:tc>
        <w:tc>
          <w:tcPr>
            <w:tcW w:w="1135" w:type="dxa"/>
          </w:tcPr>
          <w:p w:rsidR="000C6CE0" w:rsidRDefault="000C6CE0"/>
        </w:tc>
      </w:tr>
      <w:tr w:rsidR="000C6CE0">
        <w:trPr>
          <w:trHeight w:hRule="exact" w:val="1666"/>
        </w:trPr>
        <w:tc>
          <w:tcPr>
            <w:tcW w:w="9654" w:type="dxa"/>
            <w:gridSpan w:val="5"/>
            <w:shd w:val="clear" w:color="000000" w:fill="FFFFFF"/>
            <w:tcMar>
              <w:left w:w="34" w:type="dxa"/>
              <w:right w:w="34" w:type="dxa"/>
            </w:tcMar>
          </w:tcPr>
          <w:p w:rsidR="000C6CE0" w:rsidRDefault="000C6CE0">
            <w:pPr>
              <w:spacing w:after="0" w:line="240" w:lineRule="auto"/>
              <w:jc w:val="center"/>
              <w:rPr>
                <w:sz w:val="24"/>
                <w:szCs w:val="24"/>
              </w:rPr>
            </w:pPr>
          </w:p>
          <w:p w:rsidR="000C6CE0" w:rsidRDefault="0099130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6CE0" w:rsidRDefault="000C6CE0">
            <w:pPr>
              <w:spacing w:after="0" w:line="240" w:lineRule="auto"/>
              <w:jc w:val="center"/>
              <w:rPr>
                <w:sz w:val="24"/>
                <w:szCs w:val="24"/>
              </w:rPr>
            </w:pPr>
          </w:p>
          <w:p w:rsidR="000C6CE0" w:rsidRDefault="0099130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C6CE0">
        <w:trPr>
          <w:trHeight w:hRule="exact" w:val="416"/>
        </w:trPr>
        <w:tc>
          <w:tcPr>
            <w:tcW w:w="5671" w:type="dxa"/>
          </w:tcPr>
          <w:p w:rsidR="000C6CE0" w:rsidRDefault="000C6CE0"/>
        </w:tc>
        <w:tc>
          <w:tcPr>
            <w:tcW w:w="1702" w:type="dxa"/>
          </w:tcPr>
          <w:p w:rsidR="000C6CE0" w:rsidRDefault="000C6CE0"/>
        </w:tc>
        <w:tc>
          <w:tcPr>
            <w:tcW w:w="426" w:type="dxa"/>
          </w:tcPr>
          <w:p w:rsidR="000C6CE0" w:rsidRDefault="000C6CE0"/>
        </w:tc>
        <w:tc>
          <w:tcPr>
            <w:tcW w:w="710" w:type="dxa"/>
          </w:tcPr>
          <w:p w:rsidR="000C6CE0" w:rsidRDefault="000C6CE0"/>
        </w:tc>
        <w:tc>
          <w:tcPr>
            <w:tcW w:w="1135" w:type="dxa"/>
          </w:tcPr>
          <w:p w:rsidR="000C6CE0" w:rsidRDefault="000C6CE0"/>
        </w:tc>
      </w:tr>
      <w:tr w:rsidR="000C6C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CE0" w:rsidRDefault="0099130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CE0" w:rsidRDefault="0099130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CE0" w:rsidRDefault="0099130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CE0" w:rsidRDefault="0099130D">
            <w:pPr>
              <w:spacing w:after="0" w:line="240" w:lineRule="auto"/>
              <w:jc w:val="center"/>
              <w:rPr>
                <w:sz w:val="24"/>
                <w:szCs w:val="24"/>
              </w:rPr>
            </w:pPr>
            <w:r>
              <w:rPr>
                <w:rFonts w:ascii="Times New Roman" w:hAnsi="Times New Roman" w:cs="Times New Roman"/>
                <w:color w:val="000000"/>
                <w:sz w:val="24"/>
                <w:szCs w:val="24"/>
              </w:rPr>
              <w:t>Часов</w:t>
            </w:r>
          </w:p>
        </w:tc>
      </w:tr>
      <w:tr w:rsidR="000C6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CE0" w:rsidRDefault="0099130D">
            <w:pPr>
              <w:spacing w:after="0" w:line="240" w:lineRule="auto"/>
              <w:rPr>
                <w:sz w:val="24"/>
                <w:szCs w:val="24"/>
              </w:rPr>
            </w:pPr>
            <w:r>
              <w:rPr>
                <w:rFonts w:ascii="Times New Roman" w:hAnsi="Times New Roman" w:cs="Times New Roman"/>
                <w:b/>
                <w:color w:val="000000"/>
                <w:sz w:val="24"/>
                <w:szCs w:val="24"/>
              </w:rPr>
              <w:t>Российский рынок страхования и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CE0" w:rsidRDefault="000C6C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CE0" w:rsidRDefault="000C6C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CE0" w:rsidRDefault="000C6CE0"/>
        </w:tc>
      </w:tr>
      <w:tr w:rsidR="000C6C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Классификация страховых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2</w:t>
            </w:r>
          </w:p>
        </w:tc>
      </w:tr>
      <w:tr w:rsidR="000C6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Характеристика страхового бизнеса России: отраслевой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4</w:t>
            </w:r>
          </w:p>
        </w:tc>
      </w:tr>
      <w:tr w:rsidR="000C6C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Перестрахование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2</w:t>
            </w:r>
          </w:p>
        </w:tc>
      </w:tr>
      <w:tr w:rsidR="000C6C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Классификация страховых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6</w:t>
            </w:r>
          </w:p>
        </w:tc>
      </w:tr>
      <w:tr w:rsidR="000C6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Характеристика страхового бизнеса России: отраслевой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r>
      <w:tr w:rsidR="000C6C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Перестрахование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6</w:t>
            </w:r>
          </w:p>
        </w:tc>
      </w:tr>
      <w:tr w:rsidR="000C6C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Классификация страховых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4</w:t>
            </w:r>
          </w:p>
        </w:tc>
      </w:tr>
      <w:tr w:rsidR="000C6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Характеристика страхового бизнеса России: отраслевой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6</w:t>
            </w:r>
          </w:p>
        </w:tc>
      </w:tr>
      <w:tr w:rsidR="000C6C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Перестрахование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4</w:t>
            </w:r>
          </w:p>
        </w:tc>
      </w:tr>
      <w:tr w:rsidR="000C6C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CE0" w:rsidRDefault="0099130D">
            <w:pPr>
              <w:spacing w:after="0" w:line="240" w:lineRule="auto"/>
              <w:rPr>
                <w:sz w:val="24"/>
                <w:szCs w:val="24"/>
              </w:rPr>
            </w:pPr>
            <w:r>
              <w:rPr>
                <w:rFonts w:ascii="Times New Roman" w:hAnsi="Times New Roman" w:cs="Times New Roman"/>
                <w:b/>
                <w:color w:val="000000"/>
                <w:sz w:val="24"/>
                <w:szCs w:val="24"/>
              </w:rPr>
              <w:t>Международный рынок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CE0" w:rsidRDefault="000C6C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CE0" w:rsidRDefault="000C6C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CE0" w:rsidRDefault="000C6CE0"/>
        </w:tc>
      </w:tr>
      <w:tr w:rsidR="000C6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Мировые финансы и глобальное государственное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2</w:t>
            </w:r>
          </w:p>
        </w:tc>
      </w:tr>
      <w:tr w:rsidR="000C6C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Мировой рынок страхования и перестрахования: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2</w:t>
            </w:r>
          </w:p>
        </w:tc>
      </w:tr>
      <w:tr w:rsidR="000C6C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Перестрахование в международной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4</w:t>
            </w:r>
          </w:p>
        </w:tc>
      </w:tr>
      <w:tr w:rsidR="000C6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Модели регулирования страховой и перестраховочной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2</w:t>
            </w:r>
          </w:p>
        </w:tc>
      </w:tr>
      <w:tr w:rsidR="000C6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Мировые финансы и глобальное государственное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6</w:t>
            </w:r>
          </w:p>
        </w:tc>
      </w:tr>
    </w:tbl>
    <w:p w:rsidR="000C6CE0" w:rsidRDefault="009913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6C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lastRenderedPageBreak/>
              <w:t>Мировой рынок страхования и перестрахования: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r>
      <w:tr w:rsidR="000C6C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Перестрахование в международной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10</w:t>
            </w:r>
          </w:p>
        </w:tc>
      </w:tr>
      <w:tr w:rsidR="000C6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Модели регулирования страховой и перестраховочной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r>
      <w:tr w:rsidR="000C6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Мировые финансы и глобальное государственное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4</w:t>
            </w:r>
          </w:p>
        </w:tc>
      </w:tr>
      <w:tr w:rsidR="000C6C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Мировой рынок страхования и перестрахования: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6</w:t>
            </w:r>
          </w:p>
        </w:tc>
      </w:tr>
      <w:tr w:rsidR="000C6C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Перестрахование в международной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6</w:t>
            </w:r>
          </w:p>
        </w:tc>
      </w:tr>
      <w:tr w:rsidR="000C6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Модели регулирования страховой и перестраховочной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6</w:t>
            </w:r>
          </w:p>
        </w:tc>
      </w:tr>
      <w:tr w:rsidR="000C6C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0C6C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36</w:t>
            </w:r>
          </w:p>
        </w:tc>
      </w:tr>
      <w:tr w:rsidR="000C6C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0C6C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2</w:t>
            </w:r>
          </w:p>
        </w:tc>
      </w:tr>
      <w:tr w:rsidR="000C6CE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0C6C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0C6C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color w:val="000000"/>
                <w:sz w:val="24"/>
                <w:szCs w:val="24"/>
              </w:rPr>
              <w:t>144</w:t>
            </w:r>
          </w:p>
        </w:tc>
      </w:tr>
      <w:tr w:rsidR="000C6CE0">
        <w:trPr>
          <w:trHeight w:hRule="exact" w:val="10429"/>
        </w:trPr>
        <w:tc>
          <w:tcPr>
            <w:tcW w:w="9654" w:type="dxa"/>
            <w:gridSpan w:val="4"/>
            <w:shd w:val="clear" w:color="000000" w:fill="FFFFFF"/>
            <w:tcMar>
              <w:left w:w="34" w:type="dxa"/>
              <w:right w:w="34" w:type="dxa"/>
            </w:tcMar>
          </w:tcPr>
          <w:p w:rsidR="000C6CE0" w:rsidRDefault="000C6CE0">
            <w:pPr>
              <w:spacing w:after="0" w:line="240" w:lineRule="auto"/>
              <w:jc w:val="both"/>
              <w:rPr>
                <w:sz w:val="20"/>
                <w:szCs w:val="20"/>
              </w:rPr>
            </w:pPr>
          </w:p>
          <w:p w:rsidR="000C6CE0" w:rsidRDefault="0099130D">
            <w:pPr>
              <w:spacing w:after="0" w:line="240" w:lineRule="auto"/>
              <w:jc w:val="both"/>
              <w:rPr>
                <w:sz w:val="20"/>
                <w:szCs w:val="20"/>
              </w:rPr>
            </w:pPr>
            <w:r>
              <w:rPr>
                <w:rFonts w:ascii="Times New Roman" w:hAnsi="Times New Roman" w:cs="Times New Roman"/>
                <w:color w:val="000000"/>
                <w:sz w:val="20"/>
                <w:szCs w:val="20"/>
              </w:rPr>
              <w:t>* Примечания:</w:t>
            </w:r>
          </w:p>
          <w:p w:rsidR="000C6CE0" w:rsidRDefault="0099130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6CE0" w:rsidRDefault="009913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6CE0" w:rsidRDefault="0099130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C6CE0" w:rsidRDefault="0099130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6CE0" w:rsidRDefault="0099130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6CE0" w:rsidRDefault="009913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0C6CE0" w:rsidRDefault="00991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CE0">
        <w:trPr>
          <w:trHeight w:hRule="exact" w:val="7452"/>
        </w:trPr>
        <w:tc>
          <w:tcPr>
            <w:tcW w:w="9654" w:type="dxa"/>
            <w:shd w:val="clear" w:color="000000" w:fill="FFFFFF"/>
            <w:tcMar>
              <w:left w:w="34" w:type="dxa"/>
              <w:right w:w="34" w:type="dxa"/>
            </w:tcMar>
          </w:tcPr>
          <w:p w:rsidR="000C6CE0" w:rsidRDefault="0099130D">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6CE0" w:rsidRDefault="0099130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6CE0" w:rsidRDefault="009913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C6CE0">
        <w:trPr>
          <w:trHeight w:hRule="exact" w:val="585"/>
        </w:trPr>
        <w:tc>
          <w:tcPr>
            <w:tcW w:w="9654" w:type="dxa"/>
            <w:shd w:val="clear" w:color="000000" w:fill="FFFFFF"/>
            <w:tcMar>
              <w:left w:w="34" w:type="dxa"/>
              <w:right w:w="34" w:type="dxa"/>
            </w:tcMar>
          </w:tcPr>
          <w:p w:rsidR="000C6CE0" w:rsidRDefault="000C6CE0">
            <w:pPr>
              <w:spacing w:after="0" w:line="240" w:lineRule="auto"/>
              <w:rPr>
                <w:sz w:val="24"/>
                <w:szCs w:val="24"/>
              </w:rPr>
            </w:pPr>
          </w:p>
          <w:p w:rsidR="000C6CE0" w:rsidRDefault="0099130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6CE0">
        <w:trPr>
          <w:trHeight w:hRule="exact" w:val="277"/>
        </w:trPr>
        <w:tc>
          <w:tcPr>
            <w:tcW w:w="9654" w:type="dxa"/>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C6CE0">
        <w:trPr>
          <w:trHeight w:hRule="exact" w:val="26"/>
        </w:trPr>
        <w:tc>
          <w:tcPr>
            <w:tcW w:w="9654" w:type="dxa"/>
            <w:vMerge w:val="restart"/>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t>Классификация страховых отношений</w:t>
            </w:r>
          </w:p>
        </w:tc>
      </w:tr>
      <w:tr w:rsidR="000C6CE0">
        <w:trPr>
          <w:trHeight w:hRule="exact" w:val="277"/>
        </w:trPr>
        <w:tc>
          <w:tcPr>
            <w:tcW w:w="9654" w:type="dxa"/>
            <w:vMerge/>
            <w:shd w:val="clear" w:color="000000" w:fill="FFFFFF"/>
            <w:tcMar>
              <w:left w:w="34" w:type="dxa"/>
              <w:right w:w="34" w:type="dxa"/>
            </w:tcMar>
          </w:tcPr>
          <w:p w:rsidR="000C6CE0" w:rsidRDefault="000C6CE0"/>
        </w:tc>
      </w:tr>
      <w:tr w:rsidR="000C6CE0">
        <w:trPr>
          <w:trHeight w:hRule="exact" w:val="2178"/>
        </w:trPr>
        <w:tc>
          <w:tcPr>
            <w:tcW w:w="9654" w:type="dxa"/>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t>1. Основы классификации страхования</w:t>
            </w:r>
          </w:p>
          <w:p w:rsidR="000C6CE0" w:rsidRDefault="0099130D">
            <w:pPr>
              <w:spacing w:after="0" w:line="240" w:lineRule="auto"/>
              <w:jc w:val="both"/>
              <w:rPr>
                <w:sz w:val="24"/>
                <w:szCs w:val="24"/>
              </w:rPr>
            </w:pPr>
            <w:r>
              <w:rPr>
                <w:rFonts w:ascii="Times New Roman" w:hAnsi="Times New Roman" w:cs="Times New Roman"/>
                <w:color w:val="000000"/>
                <w:sz w:val="24"/>
                <w:szCs w:val="24"/>
              </w:rPr>
              <w:t>2. Отраслевая классификация страхования (классификация по объектам страхования)</w:t>
            </w:r>
          </w:p>
          <w:p w:rsidR="000C6CE0" w:rsidRDefault="0099130D">
            <w:pPr>
              <w:spacing w:after="0" w:line="240" w:lineRule="auto"/>
              <w:jc w:val="both"/>
              <w:rPr>
                <w:sz w:val="24"/>
                <w:szCs w:val="24"/>
              </w:rPr>
            </w:pPr>
            <w:r>
              <w:rPr>
                <w:rFonts w:ascii="Times New Roman" w:hAnsi="Times New Roman" w:cs="Times New Roman"/>
                <w:color w:val="000000"/>
                <w:sz w:val="24"/>
                <w:szCs w:val="24"/>
              </w:rPr>
              <w:t>3. Формы страхования</w:t>
            </w:r>
          </w:p>
          <w:p w:rsidR="000C6CE0" w:rsidRDefault="0099130D">
            <w:pPr>
              <w:spacing w:after="0" w:line="240" w:lineRule="auto"/>
              <w:jc w:val="both"/>
              <w:rPr>
                <w:sz w:val="24"/>
                <w:szCs w:val="24"/>
              </w:rPr>
            </w:pPr>
            <w:r>
              <w:rPr>
                <w:rFonts w:ascii="Times New Roman" w:hAnsi="Times New Roman" w:cs="Times New Roman"/>
                <w:color w:val="000000"/>
                <w:sz w:val="24"/>
                <w:szCs w:val="24"/>
              </w:rPr>
              <w:t>4. Классификация страхования по роду опасностей</w:t>
            </w:r>
          </w:p>
          <w:p w:rsidR="000C6CE0" w:rsidRDefault="0099130D">
            <w:pPr>
              <w:spacing w:after="0" w:line="240" w:lineRule="auto"/>
              <w:jc w:val="both"/>
              <w:rPr>
                <w:sz w:val="24"/>
                <w:szCs w:val="24"/>
              </w:rPr>
            </w:pPr>
            <w:r>
              <w:rPr>
                <w:rFonts w:ascii="Times New Roman" w:hAnsi="Times New Roman" w:cs="Times New Roman"/>
                <w:color w:val="000000"/>
                <w:sz w:val="24"/>
                <w:szCs w:val="24"/>
              </w:rPr>
              <w:t>5. Классификация страхования по видам страхового возмещения</w:t>
            </w:r>
          </w:p>
          <w:p w:rsidR="000C6CE0" w:rsidRDefault="0099130D">
            <w:pPr>
              <w:spacing w:after="0" w:line="240" w:lineRule="auto"/>
              <w:jc w:val="both"/>
              <w:rPr>
                <w:sz w:val="24"/>
                <w:szCs w:val="24"/>
              </w:rPr>
            </w:pPr>
            <w:r>
              <w:rPr>
                <w:rFonts w:ascii="Times New Roman" w:hAnsi="Times New Roman" w:cs="Times New Roman"/>
                <w:color w:val="000000"/>
                <w:sz w:val="24"/>
                <w:szCs w:val="24"/>
              </w:rPr>
              <w:t>6. Балансовая классификация страхования</w:t>
            </w:r>
          </w:p>
          <w:p w:rsidR="000C6CE0" w:rsidRDefault="0099130D">
            <w:pPr>
              <w:spacing w:after="0" w:line="240" w:lineRule="auto"/>
              <w:jc w:val="both"/>
              <w:rPr>
                <w:sz w:val="24"/>
                <w:szCs w:val="24"/>
              </w:rPr>
            </w:pPr>
            <w:r>
              <w:rPr>
                <w:rFonts w:ascii="Times New Roman" w:hAnsi="Times New Roman" w:cs="Times New Roman"/>
                <w:color w:val="000000"/>
                <w:sz w:val="24"/>
                <w:szCs w:val="24"/>
              </w:rPr>
              <w:t>7. Классификация страхования на основе дополнительных признаков</w:t>
            </w:r>
          </w:p>
          <w:p w:rsidR="000C6CE0" w:rsidRDefault="0099130D">
            <w:pPr>
              <w:spacing w:after="0" w:line="240" w:lineRule="auto"/>
              <w:jc w:val="both"/>
              <w:rPr>
                <w:sz w:val="24"/>
                <w:szCs w:val="24"/>
              </w:rPr>
            </w:pPr>
            <w:r>
              <w:rPr>
                <w:rFonts w:ascii="Times New Roman" w:hAnsi="Times New Roman" w:cs="Times New Roman"/>
                <w:color w:val="000000"/>
                <w:sz w:val="24"/>
                <w:szCs w:val="24"/>
              </w:rPr>
              <w:t>8. Перестрахование, методы и формы его осуществления</w:t>
            </w:r>
          </w:p>
        </w:tc>
      </w:tr>
      <w:tr w:rsidR="000C6CE0">
        <w:trPr>
          <w:trHeight w:hRule="exact" w:val="304"/>
        </w:trPr>
        <w:tc>
          <w:tcPr>
            <w:tcW w:w="9654" w:type="dxa"/>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t>Характеристика страхового бизнеса России: отраслевой аспект</w:t>
            </w:r>
          </w:p>
        </w:tc>
      </w:tr>
      <w:tr w:rsidR="000C6CE0">
        <w:trPr>
          <w:trHeight w:hRule="exact" w:val="826"/>
        </w:trPr>
        <w:tc>
          <w:tcPr>
            <w:tcW w:w="9654" w:type="dxa"/>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t>1. Страховая защита жизни и здоровья граждан</w:t>
            </w:r>
          </w:p>
          <w:p w:rsidR="000C6CE0" w:rsidRDefault="0099130D">
            <w:pPr>
              <w:spacing w:after="0" w:line="240" w:lineRule="auto"/>
              <w:jc w:val="both"/>
              <w:rPr>
                <w:sz w:val="24"/>
                <w:szCs w:val="24"/>
              </w:rPr>
            </w:pPr>
            <w:r>
              <w:rPr>
                <w:rFonts w:ascii="Times New Roman" w:hAnsi="Times New Roman" w:cs="Times New Roman"/>
                <w:color w:val="000000"/>
                <w:sz w:val="24"/>
                <w:szCs w:val="24"/>
              </w:rPr>
              <w:t>2. Страхование имущества и имущественных интересов</w:t>
            </w:r>
          </w:p>
          <w:p w:rsidR="000C6CE0" w:rsidRDefault="0099130D">
            <w:pPr>
              <w:spacing w:after="0" w:line="240" w:lineRule="auto"/>
              <w:jc w:val="both"/>
              <w:rPr>
                <w:sz w:val="24"/>
                <w:szCs w:val="24"/>
              </w:rPr>
            </w:pPr>
            <w:r>
              <w:rPr>
                <w:rFonts w:ascii="Times New Roman" w:hAnsi="Times New Roman" w:cs="Times New Roman"/>
                <w:color w:val="000000"/>
                <w:sz w:val="24"/>
                <w:szCs w:val="24"/>
              </w:rPr>
              <w:t>3. Социальное обеспечение и социальное страхование в России</w:t>
            </w:r>
          </w:p>
        </w:tc>
      </w:tr>
      <w:tr w:rsidR="000C6CE0">
        <w:trPr>
          <w:trHeight w:hRule="exact" w:val="304"/>
        </w:trPr>
        <w:tc>
          <w:tcPr>
            <w:tcW w:w="9654" w:type="dxa"/>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t>Перестрахование</w:t>
            </w:r>
          </w:p>
        </w:tc>
      </w:tr>
      <w:tr w:rsidR="000C6CE0">
        <w:trPr>
          <w:trHeight w:hRule="exact" w:val="826"/>
        </w:trPr>
        <w:tc>
          <w:tcPr>
            <w:tcW w:w="9654" w:type="dxa"/>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t>1. Сущность, необходимость и участники перестрахования</w:t>
            </w:r>
          </w:p>
          <w:p w:rsidR="000C6CE0" w:rsidRDefault="0099130D">
            <w:pPr>
              <w:spacing w:after="0" w:line="240" w:lineRule="auto"/>
              <w:jc w:val="both"/>
              <w:rPr>
                <w:sz w:val="24"/>
                <w:szCs w:val="24"/>
              </w:rPr>
            </w:pPr>
            <w:r>
              <w:rPr>
                <w:rFonts w:ascii="Times New Roman" w:hAnsi="Times New Roman" w:cs="Times New Roman"/>
                <w:color w:val="000000"/>
                <w:sz w:val="24"/>
                <w:szCs w:val="24"/>
              </w:rPr>
              <w:t>2. Факультативное перестрахование</w:t>
            </w:r>
          </w:p>
          <w:p w:rsidR="000C6CE0" w:rsidRDefault="0099130D">
            <w:pPr>
              <w:spacing w:after="0" w:line="240" w:lineRule="auto"/>
              <w:jc w:val="both"/>
              <w:rPr>
                <w:sz w:val="24"/>
                <w:szCs w:val="24"/>
              </w:rPr>
            </w:pPr>
            <w:r>
              <w:rPr>
                <w:rFonts w:ascii="Times New Roman" w:hAnsi="Times New Roman" w:cs="Times New Roman"/>
                <w:color w:val="000000"/>
                <w:sz w:val="24"/>
                <w:szCs w:val="24"/>
              </w:rPr>
              <w:t>3. Облигаторное перестрахование</w:t>
            </w:r>
          </w:p>
        </w:tc>
      </w:tr>
      <w:tr w:rsidR="000C6CE0">
        <w:trPr>
          <w:trHeight w:hRule="exact" w:val="304"/>
        </w:trPr>
        <w:tc>
          <w:tcPr>
            <w:tcW w:w="9654" w:type="dxa"/>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t>Мировые финансы и глобальное государственное регулирование</w:t>
            </w:r>
          </w:p>
        </w:tc>
      </w:tr>
      <w:tr w:rsidR="000C6CE0">
        <w:trPr>
          <w:trHeight w:hRule="exact" w:val="826"/>
        </w:trPr>
        <w:tc>
          <w:tcPr>
            <w:tcW w:w="9654" w:type="dxa"/>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t>1. Глобализация мировых финансов и теоретические основы государственного регулирования финансового рынка</w:t>
            </w:r>
          </w:p>
          <w:p w:rsidR="000C6CE0" w:rsidRDefault="0099130D">
            <w:pPr>
              <w:spacing w:after="0" w:line="240" w:lineRule="auto"/>
              <w:jc w:val="both"/>
              <w:rPr>
                <w:sz w:val="24"/>
                <w:szCs w:val="24"/>
              </w:rPr>
            </w:pPr>
            <w:r>
              <w:rPr>
                <w:rFonts w:ascii="Times New Roman" w:hAnsi="Times New Roman" w:cs="Times New Roman"/>
                <w:color w:val="000000"/>
                <w:sz w:val="24"/>
                <w:szCs w:val="24"/>
              </w:rPr>
              <w:t>2. Страховой рынок как объект регулирования</w:t>
            </w:r>
          </w:p>
        </w:tc>
      </w:tr>
      <w:tr w:rsidR="000C6CE0">
        <w:trPr>
          <w:trHeight w:hRule="exact" w:val="585"/>
        </w:trPr>
        <w:tc>
          <w:tcPr>
            <w:tcW w:w="9654" w:type="dxa"/>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t>Мировой рынок страхования и перестрахования: международные сопоставления показателей развития по странам и регионам мира</w:t>
            </w:r>
          </w:p>
        </w:tc>
      </w:tr>
      <w:tr w:rsidR="000C6CE0">
        <w:trPr>
          <w:trHeight w:hRule="exact" w:val="616"/>
        </w:trPr>
        <w:tc>
          <w:tcPr>
            <w:tcW w:w="9654" w:type="dxa"/>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t>1. Особенности формирования мирового страхового рынка</w:t>
            </w:r>
          </w:p>
          <w:p w:rsidR="000C6CE0" w:rsidRDefault="0099130D">
            <w:pPr>
              <w:spacing w:after="0" w:line="240" w:lineRule="auto"/>
              <w:jc w:val="both"/>
              <w:rPr>
                <w:sz w:val="24"/>
                <w:szCs w:val="24"/>
              </w:rPr>
            </w:pPr>
            <w:r>
              <w:rPr>
                <w:rFonts w:ascii="Times New Roman" w:hAnsi="Times New Roman" w:cs="Times New Roman"/>
                <w:color w:val="000000"/>
                <w:sz w:val="24"/>
                <w:szCs w:val="24"/>
              </w:rPr>
              <w:t>2. Показатели уровня и темпов развития страхового рынка по странам и регионам</w:t>
            </w:r>
          </w:p>
        </w:tc>
      </w:tr>
    </w:tbl>
    <w:p w:rsidR="000C6CE0" w:rsidRDefault="00991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CE0">
        <w:trPr>
          <w:trHeight w:hRule="exact" w:val="285"/>
        </w:trPr>
        <w:tc>
          <w:tcPr>
            <w:tcW w:w="9654" w:type="dxa"/>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lastRenderedPageBreak/>
              <w:t>мирового хозяйства</w:t>
            </w:r>
          </w:p>
        </w:tc>
      </w:tr>
      <w:tr w:rsidR="000C6CE0">
        <w:trPr>
          <w:trHeight w:hRule="exact" w:val="304"/>
        </w:trPr>
        <w:tc>
          <w:tcPr>
            <w:tcW w:w="9654" w:type="dxa"/>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t>Перестрахование в международной деятельности</w:t>
            </w:r>
          </w:p>
        </w:tc>
      </w:tr>
      <w:tr w:rsidR="000C6CE0">
        <w:trPr>
          <w:trHeight w:hRule="exact" w:val="1637"/>
        </w:trPr>
        <w:tc>
          <w:tcPr>
            <w:tcW w:w="9654" w:type="dxa"/>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t>1. Сущность сострахования и перестрахования</w:t>
            </w:r>
          </w:p>
          <w:p w:rsidR="000C6CE0" w:rsidRDefault="0099130D">
            <w:pPr>
              <w:spacing w:after="0" w:line="240" w:lineRule="auto"/>
              <w:jc w:val="both"/>
              <w:rPr>
                <w:sz w:val="24"/>
                <w:szCs w:val="24"/>
              </w:rPr>
            </w:pPr>
            <w:r>
              <w:rPr>
                <w:rFonts w:ascii="Times New Roman" w:hAnsi="Times New Roman" w:cs="Times New Roman"/>
                <w:color w:val="000000"/>
                <w:sz w:val="24"/>
                <w:szCs w:val="24"/>
              </w:rPr>
              <w:t>2. Процесс передачи рисков в перестрахование</w:t>
            </w:r>
          </w:p>
          <w:p w:rsidR="000C6CE0" w:rsidRDefault="0099130D">
            <w:pPr>
              <w:spacing w:after="0" w:line="240" w:lineRule="auto"/>
              <w:jc w:val="both"/>
              <w:rPr>
                <w:sz w:val="24"/>
                <w:szCs w:val="24"/>
              </w:rPr>
            </w:pPr>
            <w:r>
              <w:rPr>
                <w:rFonts w:ascii="Times New Roman" w:hAnsi="Times New Roman" w:cs="Times New Roman"/>
                <w:color w:val="000000"/>
                <w:sz w:val="24"/>
                <w:szCs w:val="24"/>
              </w:rPr>
              <w:t>3. Активное и пассивное перестрахование</w:t>
            </w:r>
          </w:p>
          <w:p w:rsidR="000C6CE0" w:rsidRDefault="0099130D">
            <w:pPr>
              <w:spacing w:after="0" w:line="240" w:lineRule="auto"/>
              <w:jc w:val="both"/>
              <w:rPr>
                <w:sz w:val="24"/>
                <w:szCs w:val="24"/>
              </w:rPr>
            </w:pPr>
            <w:r>
              <w:rPr>
                <w:rFonts w:ascii="Times New Roman" w:hAnsi="Times New Roman" w:cs="Times New Roman"/>
                <w:color w:val="000000"/>
                <w:sz w:val="24"/>
                <w:szCs w:val="24"/>
              </w:rPr>
              <w:t>4. Формы перестрахования</w:t>
            </w:r>
          </w:p>
          <w:p w:rsidR="000C6CE0" w:rsidRDefault="0099130D">
            <w:pPr>
              <w:spacing w:after="0" w:line="240" w:lineRule="auto"/>
              <w:jc w:val="both"/>
              <w:rPr>
                <w:sz w:val="24"/>
                <w:szCs w:val="24"/>
              </w:rPr>
            </w:pPr>
            <w:r>
              <w:rPr>
                <w:rFonts w:ascii="Times New Roman" w:hAnsi="Times New Roman" w:cs="Times New Roman"/>
                <w:color w:val="000000"/>
                <w:sz w:val="24"/>
                <w:szCs w:val="24"/>
              </w:rPr>
              <w:t>5. Пропорциональное перестрахование</w:t>
            </w:r>
          </w:p>
          <w:p w:rsidR="000C6CE0" w:rsidRDefault="0099130D">
            <w:pPr>
              <w:spacing w:after="0" w:line="240" w:lineRule="auto"/>
              <w:jc w:val="both"/>
              <w:rPr>
                <w:sz w:val="24"/>
                <w:szCs w:val="24"/>
              </w:rPr>
            </w:pPr>
            <w:r>
              <w:rPr>
                <w:rFonts w:ascii="Times New Roman" w:hAnsi="Times New Roman" w:cs="Times New Roman"/>
                <w:color w:val="000000"/>
                <w:sz w:val="24"/>
                <w:szCs w:val="24"/>
              </w:rPr>
              <w:t>6. Непропорциональное перестрахование</w:t>
            </w:r>
          </w:p>
        </w:tc>
      </w:tr>
      <w:tr w:rsidR="000C6CE0">
        <w:trPr>
          <w:trHeight w:hRule="exact" w:val="304"/>
        </w:trPr>
        <w:tc>
          <w:tcPr>
            <w:tcW w:w="9654" w:type="dxa"/>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t>Модели регулирования страховой и перестраховочной деятельности</w:t>
            </w:r>
          </w:p>
        </w:tc>
      </w:tr>
      <w:tr w:rsidR="000C6CE0">
        <w:trPr>
          <w:trHeight w:hRule="exact" w:val="2178"/>
        </w:trPr>
        <w:tc>
          <w:tcPr>
            <w:tcW w:w="9654" w:type="dxa"/>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t>1. Континентальная европейская модель регулирования страховой деятельности (Правовое регулирование страховой деятельности в Евросоюзе. Показатели развития европейского страхового рынка. Модификация моделей регулирования: наднациональные, региональные и национальные сценарии)</w:t>
            </w:r>
          </w:p>
          <w:p w:rsidR="000C6CE0" w:rsidRDefault="0099130D">
            <w:pPr>
              <w:spacing w:after="0" w:line="240" w:lineRule="auto"/>
              <w:jc w:val="both"/>
              <w:rPr>
                <w:sz w:val="24"/>
                <w:szCs w:val="24"/>
              </w:rPr>
            </w:pPr>
            <w:r>
              <w:rPr>
                <w:rFonts w:ascii="Times New Roman" w:hAnsi="Times New Roman" w:cs="Times New Roman"/>
                <w:color w:val="000000"/>
                <w:sz w:val="24"/>
                <w:szCs w:val="24"/>
              </w:rPr>
              <w:t>2. Англо-американская либеральная модель регулирования (Централизованная либеральная модель. Показатели развития американского страхового рынка)</w:t>
            </w:r>
          </w:p>
          <w:p w:rsidR="000C6CE0" w:rsidRDefault="0099130D">
            <w:pPr>
              <w:spacing w:after="0" w:line="240" w:lineRule="auto"/>
              <w:jc w:val="both"/>
              <w:rPr>
                <w:sz w:val="24"/>
                <w:szCs w:val="24"/>
              </w:rPr>
            </w:pPr>
            <w:r>
              <w:rPr>
                <w:rFonts w:ascii="Times New Roman" w:hAnsi="Times New Roman" w:cs="Times New Roman"/>
                <w:color w:val="000000"/>
                <w:sz w:val="24"/>
                <w:szCs w:val="24"/>
              </w:rPr>
              <w:t>3. Евроазиатские модели регулирования страхования (Исламская модель регулирования страховой деятельности (Такафул). Конфуцианская модель)</w:t>
            </w:r>
          </w:p>
        </w:tc>
      </w:tr>
      <w:tr w:rsidR="000C6CE0">
        <w:trPr>
          <w:trHeight w:hRule="exact" w:val="277"/>
        </w:trPr>
        <w:tc>
          <w:tcPr>
            <w:tcW w:w="9654" w:type="dxa"/>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C6CE0">
        <w:trPr>
          <w:trHeight w:hRule="exact" w:val="146"/>
        </w:trPr>
        <w:tc>
          <w:tcPr>
            <w:tcW w:w="9640" w:type="dxa"/>
          </w:tcPr>
          <w:p w:rsidR="000C6CE0" w:rsidRDefault="000C6CE0"/>
        </w:tc>
      </w:tr>
      <w:tr w:rsidR="000C6CE0">
        <w:trPr>
          <w:trHeight w:hRule="exact" w:val="314"/>
        </w:trPr>
        <w:tc>
          <w:tcPr>
            <w:tcW w:w="9654" w:type="dxa"/>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t>Классификация страховых отношений</w:t>
            </w:r>
          </w:p>
        </w:tc>
      </w:tr>
      <w:tr w:rsidR="000C6CE0">
        <w:trPr>
          <w:trHeight w:hRule="exact" w:val="21"/>
        </w:trPr>
        <w:tc>
          <w:tcPr>
            <w:tcW w:w="9640" w:type="dxa"/>
          </w:tcPr>
          <w:p w:rsidR="000C6CE0" w:rsidRDefault="000C6CE0"/>
        </w:tc>
      </w:tr>
      <w:tr w:rsidR="000C6CE0">
        <w:trPr>
          <w:trHeight w:hRule="exact" w:val="277"/>
        </w:trPr>
        <w:tc>
          <w:tcPr>
            <w:tcW w:w="9654" w:type="dxa"/>
            <w:shd w:val="clear" w:color="000000" w:fill="FFFFFF"/>
            <w:tcMar>
              <w:left w:w="34" w:type="dxa"/>
              <w:right w:w="34" w:type="dxa"/>
            </w:tcMar>
          </w:tcPr>
          <w:p w:rsidR="000C6CE0" w:rsidRDefault="000C6CE0"/>
        </w:tc>
      </w:tr>
      <w:tr w:rsidR="000C6CE0">
        <w:trPr>
          <w:trHeight w:hRule="exact" w:val="8"/>
        </w:trPr>
        <w:tc>
          <w:tcPr>
            <w:tcW w:w="9640" w:type="dxa"/>
          </w:tcPr>
          <w:p w:rsidR="000C6CE0" w:rsidRDefault="000C6CE0"/>
        </w:tc>
      </w:tr>
      <w:tr w:rsidR="000C6CE0">
        <w:trPr>
          <w:trHeight w:hRule="exact" w:val="314"/>
        </w:trPr>
        <w:tc>
          <w:tcPr>
            <w:tcW w:w="9654" w:type="dxa"/>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t>Характеристика страхового бизнеса России: отраслевой аспект</w:t>
            </w:r>
          </w:p>
        </w:tc>
      </w:tr>
      <w:tr w:rsidR="000C6CE0">
        <w:trPr>
          <w:trHeight w:hRule="exact" w:val="21"/>
        </w:trPr>
        <w:tc>
          <w:tcPr>
            <w:tcW w:w="9640" w:type="dxa"/>
          </w:tcPr>
          <w:p w:rsidR="000C6CE0" w:rsidRDefault="000C6CE0"/>
        </w:tc>
      </w:tr>
      <w:tr w:rsidR="000C6CE0">
        <w:trPr>
          <w:trHeight w:hRule="exact" w:val="277"/>
        </w:trPr>
        <w:tc>
          <w:tcPr>
            <w:tcW w:w="9654" w:type="dxa"/>
            <w:shd w:val="clear" w:color="000000" w:fill="FFFFFF"/>
            <w:tcMar>
              <w:left w:w="34" w:type="dxa"/>
              <w:right w:w="34" w:type="dxa"/>
            </w:tcMar>
          </w:tcPr>
          <w:p w:rsidR="000C6CE0" w:rsidRDefault="000C6CE0"/>
        </w:tc>
      </w:tr>
      <w:tr w:rsidR="000C6CE0">
        <w:trPr>
          <w:trHeight w:hRule="exact" w:val="8"/>
        </w:trPr>
        <w:tc>
          <w:tcPr>
            <w:tcW w:w="9640" w:type="dxa"/>
          </w:tcPr>
          <w:p w:rsidR="000C6CE0" w:rsidRDefault="000C6CE0"/>
        </w:tc>
      </w:tr>
      <w:tr w:rsidR="000C6CE0">
        <w:trPr>
          <w:trHeight w:hRule="exact" w:val="314"/>
        </w:trPr>
        <w:tc>
          <w:tcPr>
            <w:tcW w:w="9654" w:type="dxa"/>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t>Перестрахование</w:t>
            </w:r>
          </w:p>
        </w:tc>
      </w:tr>
      <w:tr w:rsidR="000C6CE0">
        <w:trPr>
          <w:trHeight w:hRule="exact" w:val="21"/>
        </w:trPr>
        <w:tc>
          <w:tcPr>
            <w:tcW w:w="9640" w:type="dxa"/>
          </w:tcPr>
          <w:p w:rsidR="000C6CE0" w:rsidRDefault="000C6CE0"/>
        </w:tc>
      </w:tr>
      <w:tr w:rsidR="000C6CE0">
        <w:trPr>
          <w:trHeight w:hRule="exact" w:val="277"/>
        </w:trPr>
        <w:tc>
          <w:tcPr>
            <w:tcW w:w="9654" w:type="dxa"/>
            <w:shd w:val="clear" w:color="000000" w:fill="FFFFFF"/>
            <w:tcMar>
              <w:left w:w="34" w:type="dxa"/>
              <w:right w:w="34" w:type="dxa"/>
            </w:tcMar>
          </w:tcPr>
          <w:p w:rsidR="000C6CE0" w:rsidRDefault="000C6CE0"/>
        </w:tc>
      </w:tr>
      <w:tr w:rsidR="000C6CE0">
        <w:trPr>
          <w:trHeight w:hRule="exact" w:val="8"/>
        </w:trPr>
        <w:tc>
          <w:tcPr>
            <w:tcW w:w="9640" w:type="dxa"/>
          </w:tcPr>
          <w:p w:rsidR="000C6CE0" w:rsidRDefault="000C6CE0"/>
        </w:tc>
      </w:tr>
      <w:tr w:rsidR="000C6CE0">
        <w:trPr>
          <w:trHeight w:hRule="exact" w:val="314"/>
        </w:trPr>
        <w:tc>
          <w:tcPr>
            <w:tcW w:w="9654" w:type="dxa"/>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t>Мировые финансы и глобальное государственное регулирование</w:t>
            </w:r>
          </w:p>
        </w:tc>
      </w:tr>
      <w:tr w:rsidR="000C6CE0">
        <w:trPr>
          <w:trHeight w:hRule="exact" w:val="21"/>
        </w:trPr>
        <w:tc>
          <w:tcPr>
            <w:tcW w:w="9640" w:type="dxa"/>
          </w:tcPr>
          <w:p w:rsidR="000C6CE0" w:rsidRDefault="000C6CE0"/>
        </w:tc>
      </w:tr>
      <w:tr w:rsidR="000C6CE0">
        <w:trPr>
          <w:trHeight w:hRule="exact" w:val="277"/>
        </w:trPr>
        <w:tc>
          <w:tcPr>
            <w:tcW w:w="9654" w:type="dxa"/>
            <w:shd w:val="clear" w:color="000000" w:fill="FFFFFF"/>
            <w:tcMar>
              <w:left w:w="34" w:type="dxa"/>
              <w:right w:w="34" w:type="dxa"/>
            </w:tcMar>
          </w:tcPr>
          <w:p w:rsidR="000C6CE0" w:rsidRDefault="000C6CE0"/>
        </w:tc>
      </w:tr>
      <w:tr w:rsidR="000C6CE0">
        <w:trPr>
          <w:trHeight w:hRule="exact" w:val="8"/>
        </w:trPr>
        <w:tc>
          <w:tcPr>
            <w:tcW w:w="9640" w:type="dxa"/>
          </w:tcPr>
          <w:p w:rsidR="000C6CE0" w:rsidRDefault="000C6CE0"/>
        </w:tc>
      </w:tr>
      <w:tr w:rsidR="000C6CE0">
        <w:trPr>
          <w:trHeight w:hRule="exact" w:val="585"/>
        </w:trPr>
        <w:tc>
          <w:tcPr>
            <w:tcW w:w="9654" w:type="dxa"/>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t>Мировой рынок страхования и перестрахования: международные сопоставления показателей развития по странам и регионам мира</w:t>
            </w:r>
          </w:p>
        </w:tc>
      </w:tr>
      <w:tr w:rsidR="000C6CE0">
        <w:trPr>
          <w:trHeight w:hRule="exact" w:val="21"/>
        </w:trPr>
        <w:tc>
          <w:tcPr>
            <w:tcW w:w="9640" w:type="dxa"/>
          </w:tcPr>
          <w:p w:rsidR="000C6CE0" w:rsidRDefault="000C6CE0"/>
        </w:tc>
      </w:tr>
      <w:tr w:rsidR="000C6CE0">
        <w:trPr>
          <w:trHeight w:hRule="exact" w:val="277"/>
        </w:trPr>
        <w:tc>
          <w:tcPr>
            <w:tcW w:w="9654" w:type="dxa"/>
            <w:shd w:val="clear" w:color="000000" w:fill="FFFFFF"/>
            <w:tcMar>
              <w:left w:w="34" w:type="dxa"/>
              <w:right w:w="34" w:type="dxa"/>
            </w:tcMar>
          </w:tcPr>
          <w:p w:rsidR="000C6CE0" w:rsidRDefault="000C6CE0"/>
        </w:tc>
      </w:tr>
      <w:tr w:rsidR="000C6CE0">
        <w:trPr>
          <w:trHeight w:hRule="exact" w:val="8"/>
        </w:trPr>
        <w:tc>
          <w:tcPr>
            <w:tcW w:w="9640" w:type="dxa"/>
          </w:tcPr>
          <w:p w:rsidR="000C6CE0" w:rsidRDefault="000C6CE0"/>
        </w:tc>
      </w:tr>
      <w:tr w:rsidR="000C6CE0">
        <w:trPr>
          <w:trHeight w:hRule="exact" w:val="314"/>
        </w:trPr>
        <w:tc>
          <w:tcPr>
            <w:tcW w:w="9654" w:type="dxa"/>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t>Перестрахование в международной деятельности</w:t>
            </w:r>
          </w:p>
        </w:tc>
      </w:tr>
      <w:tr w:rsidR="000C6CE0">
        <w:trPr>
          <w:trHeight w:hRule="exact" w:val="21"/>
        </w:trPr>
        <w:tc>
          <w:tcPr>
            <w:tcW w:w="9640" w:type="dxa"/>
          </w:tcPr>
          <w:p w:rsidR="000C6CE0" w:rsidRDefault="000C6CE0"/>
        </w:tc>
      </w:tr>
      <w:tr w:rsidR="000C6CE0">
        <w:trPr>
          <w:trHeight w:hRule="exact" w:val="277"/>
        </w:trPr>
        <w:tc>
          <w:tcPr>
            <w:tcW w:w="9654" w:type="dxa"/>
            <w:shd w:val="clear" w:color="000000" w:fill="FFFFFF"/>
            <w:tcMar>
              <w:left w:w="34" w:type="dxa"/>
              <w:right w:w="34" w:type="dxa"/>
            </w:tcMar>
          </w:tcPr>
          <w:p w:rsidR="000C6CE0" w:rsidRDefault="000C6CE0"/>
        </w:tc>
      </w:tr>
      <w:tr w:rsidR="000C6CE0">
        <w:trPr>
          <w:trHeight w:hRule="exact" w:val="8"/>
        </w:trPr>
        <w:tc>
          <w:tcPr>
            <w:tcW w:w="9640" w:type="dxa"/>
          </w:tcPr>
          <w:p w:rsidR="000C6CE0" w:rsidRDefault="000C6CE0"/>
        </w:tc>
      </w:tr>
      <w:tr w:rsidR="000C6CE0">
        <w:trPr>
          <w:trHeight w:hRule="exact" w:val="314"/>
        </w:trPr>
        <w:tc>
          <w:tcPr>
            <w:tcW w:w="9654" w:type="dxa"/>
            <w:shd w:val="clear" w:color="000000" w:fill="FFFFFF"/>
            <w:tcMar>
              <w:left w:w="34" w:type="dxa"/>
              <w:right w:w="34" w:type="dxa"/>
            </w:tcMar>
          </w:tcPr>
          <w:p w:rsidR="000C6CE0" w:rsidRDefault="0099130D">
            <w:pPr>
              <w:spacing w:after="0" w:line="240" w:lineRule="auto"/>
              <w:jc w:val="center"/>
              <w:rPr>
                <w:sz w:val="24"/>
                <w:szCs w:val="24"/>
              </w:rPr>
            </w:pPr>
            <w:r>
              <w:rPr>
                <w:rFonts w:ascii="Times New Roman" w:hAnsi="Times New Roman" w:cs="Times New Roman"/>
                <w:b/>
                <w:color w:val="000000"/>
                <w:sz w:val="24"/>
                <w:szCs w:val="24"/>
              </w:rPr>
              <w:t>Модели регулирования страховой и перестраховочной деятельности</w:t>
            </w:r>
          </w:p>
        </w:tc>
      </w:tr>
      <w:tr w:rsidR="000C6CE0">
        <w:trPr>
          <w:trHeight w:hRule="exact" w:val="21"/>
        </w:trPr>
        <w:tc>
          <w:tcPr>
            <w:tcW w:w="9640" w:type="dxa"/>
          </w:tcPr>
          <w:p w:rsidR="000C6CE0" w:rsidRDefault="000C6CE0"/>
        </w:tc>
      </w:tr>
      <w:tr w:rsidR="000C6CE0">
        <w:trPr>
          <w:trHeight w:hRule="exact" w:val="277"/>
        </w:trPr>
        <w:tc>
          <w:tcPr>
            <w:tcW w:w="9654" w:type="dxa"/>
            <w:shd w:val="clear" w:color="000000" w:fill="FFFFFF"/>
            <w:tcMar>
              <w:left w:w="34" w:type="dxa"/>
              <w:right w:w="34" w:type="dxa"/>
            </w:tcMar>
          </w:tcPr>
          <w:p w:rsidR="000C6CE0" w:rsidRDefault="000C6CE0"/>
        </w:tc>
      </w:tr>
    </w:tbl>
    <w:p w:rsidR="000C6CE0" w:rsidRDefault="0099130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C6CE0">
        <w:trPr>
          <w:trHeight w:hRule="exact" w:val="855"/>
        </w:trPr>
        <w:tc>
          <w:tcPr>
            <w:tcW w:w="9654" w:type="dxa"/>
            <w:gridSpan w:val="2"/>
            <w:shd w:val="clear" w:color="000000" w:fill="FFFFFF"/>
            <w:tcMar>
              <w:left w:w="34" w:type="dxa"/>
              <w:right w:w="34" w:type="dxa"/>
            </w:tcMar>
          </w:tcPr>
          <w:p w:rsidR="000C6CE0" w:rsidRDefault="000C6CE0">
            <w:pPr>
              <w:spacing w:after="0" w:line="240" w:lineRule="auto"/>
              <w:rPr>
                <w:sz w:val="24"/>
                <w:szCs w:val="24"/>
              </w:rPr>
            </w:pPr>
          </w:p>
          <w:p w:rsidR="000C6CE0" w:rsidRDefault="0099130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C6CE0">
        <w:trPr>
          <w:trHeight w:hRule="exact" w:val="5182"/>
        </w:trPr>
        <w:tc>
          <w:tcPr>
            <w:tcW w:w="9654" w:type="dxa"/>
            <w:gridSpan w:val="2"/>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«Российский и мировой рынок перестрахования» / Ильченко С.М.. – Омск: Изд-во Омской гуманитарной академии, 2022.</w:t>
            </w:r>
          </w:p>
          <w:p w:rsidR="000C6CE0" w:rsidRDefault="0099130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6CE0" w:rsidRDefault="0099130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6CE0" w:rsidRDefault="0099130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C6CE0">
        <w:trPr>
          <w:trHeight w:hRule="exact" w:val="138"/>
        </w:trPr>
        <w:tc>
          <w:tcPr>
            <w:tcW w:w="285" w:type="dxa"/>
          </w:tcPr>
          <w:p w:rsidR="000C6CE0" w:rsidRDefault="000C6CE0"/>
        </w:tc>
        <w:tc>
          <w:tcPr>
            <w:tcW w:w="9356" w:type="dxa"/>
          </w:tcPr>
          <w:p w:rsidR="000C6CE0" w:rsidRDefault="000C6CE0"/>
        </w:tc>
      </w:tr>
      <w:tr w:rsidR="000C6CE0">
        <w:trPr>
          <w:trHeight w:hRule="exact" w:val="855"/>
        </w:trPr>
        <w:tc>
          <w:tcPr>
            <w:tcW w:w="9654" w:type="dxa"/>
            <w:gridSpan w:val="2"/>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C6CE0" w:rsidRDefault="0099130D">
            <w:pPr>
              <w:spacing w:after="0" w:line="240" w:lineRule="auto"/>
              <w:rPr>
                <w:sz w:val="24"/>
                <w:szCs w:val="24"/>
              </w:rPr>
            </w:pPr>
            <w:r>
              <w:rPr>
                <w:rFonts w:ascii="Times New Roman" w:hAnsi="Times New Roman" w:cs="Times New Roman"/>
                <w:b/>
                <w:color w:val="000000"/>
                <w:sz w:val="24"/>
                <w:szCs w:val="24"/>
              </w:rPr>
              <w:t>Основная:</w:t>
            </w:r>
          </w:p>
        </w:tc>
      </w:tr>
      <w:tr w:rsidR="000C6CE0">
        <w:trPr>
          <w:trHeight w:hRule="exact" w:val="1096"/>
        </w:trPr>
        <w:tc>
          <w:tcPr>
            <w:tcW w:w="9654" w:type="dxa"/>
            <w:gridSpan w:val="2"/>
            <w:shd w:val="clear" w:color="000000" w:fill="FFFFFF"/>
            <w:tcMar>
              <w:left w:w="34" w:type="dxa"/>
              <w:right w:w="34" w:type="dxa"/>
            </w:tcMar>
          </w:tcPr>
          <w:p w:rsidR="000C6CE0" w:rsidRDefault="009913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7385A">
                <w:rPr>
                  <w:rStyle w:val="a3"/>
                </w:rPr>
                <w:t>https://urait.ru/bcode/433599</w:t>
              </w:r>
            </w:hyperlink>
            <w:r>
              <w:t xml:space="preserve"> </w:t>
            </w:r>
          </w:p>
        </w:tc>
      </w:tr>
      <w:tr w:rsidR="000C6CE0">
        <w:trPr>
          <w:trHeight w:hRule="exact" w:val="826"/>
        </w:trPr>
        <w:tc>
          <w:tcPr>
            <w:tcW w:w="9654" w:type="dxa"/>
            <w:gridSpan w:val="2"/>
            <w:shd w:val="clear" w:color="000000" w:fill="FFFFFF"/>
            <w:tcMar>
              <w:left w:w="34" w:type="dxa"/>
              <w:right w:w="34" w:type="dxa"/>
            </w:tcMar>
          </w:tcPr>
          <w:p w:rsidR="000C6CE0" w:rsidRDefault="009913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Бабурина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Мазаева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978-5-534-09991-1.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7385A">
                <w:rPr>
                  <w:rStyle w:val="a3"/>
                </w:rPr>
                <w:t>https://urait.ru/bcode/438262</w:t>
              </w:r>
            </w:hyperlink>
            <w:r>
              <w:t xml:space="preserve"> </w:t>
            </w:r>
          </w:p>
        </w:tc>
      </w:tr>
      <w:tr w:rsidR="000C6CE0">
        <w:trPr>
          <w:trHeight w:hRule="exact" w:val="826"/>
        </w:trPr>
        <w:tc>
          <w:tcPr>
            <w:tcW w:w="9654" w:type="dxa"/>
            <w:gridSpan w:val="2"/>
            <w:shd w:val="clear" w:color="000000" w:fill="FFFFFF"/>
            <w:tcMar>
              <w:left w:w="34" w:type="dxa"/>
              <w:right w:w="34" w:type="dxa"/>
            </w:tcMar>
          </w:tcPr>
          <w:p w:rsidR="000C6CE0" w:rsidRDefault="0099130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978-5-9916-4097-8.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7385A">
                <w:rPr>
                  <w:rStyle w:val="a3"/>
                </w:rPr>
                <w:t>https://urait.ru/bcode/450211</w:t>
              </w:r>
            </w:hyperlink>
            <w:r>
              <w:t xml:space="preserve"> </w:t>
            </w:r>
          </w:p>
        </w:tc>
      </w:tr>
      <w:tr w:rsidR="000C6CE0">
        <w:trPr>
          <w:trHeight w:hRule="exact" w:val="555"/>
        </w:trPr>
        <w:tc>
          <w:tcPr>
            <w:tcW w:w="9654" w:type="dxa"/>
            <w:gridSpan w:val="2"/>
            <w:shd w:val="clear" w:color="000000" w:fill="FFFFFF"/>
            <w:tcMar>
              <w:left w:w="34" w:type="dxa"/>
              <w:right w:w="34" w:type="dxa"/>
            </w:tcMar>
          </w:tcPr>
          <w:p w:rsidR="000C6CE0" w:rsidRDefault="0099130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Турчаева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978-5-4486-0215-3.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7385A">
                <w:rPr>
                  <w:rStyle w:val="a3"/>
                </w:rPr>
                <w:t>http://www.iprbookshop.ru/72817.html</w:t>
              </w:r>
            </w:hyperlink>
            <w:r>
              <w:t xml:space="preserve"> </w:t>
            </w:r>
          </w:p>
        </w:tc>
      </w:tr>
      <w:tr w:rsidR="000C6CE0">
        <w:trPr>
          <w:trHeight w:hRule="exact" w:val="277"/>
        </w:trPr>
        <w:tc>
          <w:tcPr>
            <w:tcW w:w="285" w:type="dxa"/>
          </w:tcPr>
          <w:p w:rsidR="000C6CE0" w:rsidRDefault="000C6CE0"/>
        </w:tc>
        <w:tc>
          <w:tcPr>
            <w:tcW w:w="9370" w:type="dxa"/>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i/>
                <w:color w:val="000000"/>
                <w:sz w:val="24"/>
                <w:szCs w:val="24"/>
              </w:rPr>
              <w:t>Дополнительная:</w:t>
            </w:r>
          </w:p>
        </w:tc>
      </w:tr>
      <w:tr w:rsidR="000C6CE0">
        <w:trPr>
          <w:trHeight w:hRule="exact" w:val="26"/>
        </w:trPr>
        <w:tc>
          <w:tcPr>
            <w:tcW w:w="9654" w:type="dxa"/>
            <w:gridSpan w:val="2"/>
            <w:vMerge w:val="restart"/>
            <w:shd w:val="clear" w:color="000000" w:fill="FFFFFF"/>
            <w:tcMar>
              <w:left w:w="34" w:type="dxa"/>
              <w:right w:w="34" w:type="dxa"/>
            </w:tcMar>
          </w:tcPr>
          <w:p w:rsidR="000C6CE0" w:rsidRDefault="009913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Скамай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978-5-534-06634-0.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7385A">
                <w:rPr>
                  <w:rStyle w:val="a3"/>
                </w:rPr>
                <w:t>https://urait.ru/bcode/450900</w:t>
              </w:r>
            </w:hyperlink>
            <w:r>
              <w:t xml:space="preserve"> </w:t>
            </w:r>
          </w:p>
        </w:tc>
      </w:tr>
      <w:tr w:rsidR="000C6CE0">
        <w:trPr>
          <w:trHeight w:hRule="exact" w:val="528"/>
        </w:trPr>
        <w:tc>
          <w:tcPr>
            <w:tcW w:w="9654" w:type="dxa"/>
            <w:gridSpan w:val="2"/>
            <w:vMerge/>
            <w:shd w:val="clear" w:color="000000" w:fill="FFFFFF"/>
            <w:tcMar>
              <w:left w:w="34" w:type="dxa"/>
              <w:right w:w="34" w:type="dxa"/>
            </w:tcMar>
          </w:tcPr>
          <w:p w:rsidR="000C6CE0" w:rsidRDefault="000C6CE0"/>
        </w:tc>
      </w:tr>
      <w:tr w:rsidR="000C6CE0">
        <w:trPr>
          <w:trHeight w:hRule="exact" w:val="826"/>
        </w:trPr>
        <w:tc>
          <w:tcPr>
            <w:tcW w:w="9654" w:type="dxa"/>
            <w:gridSpan w:val="2"/>
            <w:shd w:val="clear" w:color="000000" w:fill="FFFFFF"/>
            <w:tcMar>
              <w:left w:w="34" w:type="dxa"/>
              <w:right w:w="34" w:type="dxa"/>
            </w:tcMar>
          </w:tcPr>
          <w:p w:rsidR="000C6CE0" w:rsidRDefault="009913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Темнышова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Темнышов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Дубин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Кокорева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Кузина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Малкова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Денисенко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978-5-9916-2424-4.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7385A">
                <w:rPr>
                  <w:rStyle w:val="a3"/>
                </w:rPr>
                <w:t>https://urait.ru/bcode/425888</w:t>
              </w:r>
            </w:hyperlink>
            <w:r>
              <w:t xml:space="preserve"> </w:t>
            </w:r>
          </w:p>
        </w:tc>
      </w:tr>
      <w:tr w:rsidR="000C6CE0">
        <w:trPr>
          <w:trHeight w:hRule="exact" w:val="585"/>
        </w:trPr>
        <w:tc>
          <w:tcPr>
            <w:tcW w:w="9654" w:type="dxa"/>
            <w:gridSpan w:val="2"/>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C6CE0">
        <w:trPr>
          <w:trHeight w:hRule="exact" w:val="2809"/>
        </w:trPr>
        <w:tc>
          <w:tcPr>
            <w:tcW w:w="9654" w:type="dxa"/>
            <w:gridSpan w:val="2"/>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7385A">
                <w:rPr>
                  <w:rStyle w:val="a3"/>
                  <w:rFonts w:ascii="Times New Roman" w:hAnsi="Times New Roman" w:cs="Times New Roman"/>
                  <w:sz w:val="24"/>
                  <w:szCs w:val="24"/>
                </w:rPr>
                <w:t>http://www.iprbookshop.ru</w:t>
              </w:r>
            </w:hyperlink>
          </w:p>
          <w:p w:rsidR="000C6CE0" w:rsidRDefault="0099130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7385A">
                <w:rPr>
                  <w:rStyle w:val="a3"/>
                  <w:rFonts w:ascii="Times New Roman" w:hAnsi="Times New Roman" w:cs="Times New Roman"/>
                  <w:sz w:val="24"/>
                  <w:szCs w:val="24"/>
                </w:rPr>
                <w:t>http://biblio-online.ru</w:t>
              </w:r>
            </w:hyperlink>
          </w:p>
          <w:p w:rsidR="000C6CE0" w:rsidRDefault="0099130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7385A">
                <w:rPr>
                  <w:rStyle w:val="a3"/>
                  <w:rFonts w:ascii="Times New Roman" w:hAnsi="Times New Roman" w:cs="Times New Roman"/>
                  <w:sz w:val="24"/>
                  <w:szCs w:val="24"/>
                </w:rPr>
                <w:t>http://window.edu.ru/</w:t>
              </w:r>
            </w:hyperlink>
          </w:p>
          <w:p w:rsidR="000C6CE0" w:rsidRDefault="0099130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7385A">
                <w:rPr>
                  <w:rStyle w:val="a3"/>
                  <w:rFonts w:ascii="Times New Roman" w:hAnsi="Times New Roman" w:cs="Times New Roman"/>
                  <w:sz w:val="24"/>
                  <w:szCs w:val="24"/>
                </w:rPr>
                <w:t>http://elibrary.ru</w:t>
              </w:r>
            </w:hyperlink>
          </w:p>
          <w:p w:rsidR="000C6CE0" w:rsidRDefault="0099130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7385A">
                <w:rPr>
                  <w:rStyle w:val="a3"/>
                  <w:rFonts w:ascii="Times New Roman" w:hAnsi="Times New Roman" w:cs="Times New Roman"/>
                  <w:sz w:val="24"/>
                  <w:szCs w:val="24"/>
                </w:rPr>
                <w:t>http://www.sciencedirect.com</w:t>
              </w:r>
            </w:hyperlink>
          </w:p>
          <w:p w:rsidR="000C6CE0" w:rsidRDefault="0099130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0C6CE0" w:rsidRDefault="0099130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7385A">
                <w:rPr>
                  <w:rStyle w:val="a3"/>
                  <w:rFonts w:ascii="Times New Roman" w:hAnsi="Times New Roman" w:cs="Times New Roman"/>
                  <w:sz w:val="24"/>
                  <w:szCs w:val="24"/>
                </w:rPr>
                <w:t>http://journals.cambridge.org</w:t>
              </w:r>
            </w:hyperlink>
          </w:p>
          <w:p w:rsidR="000C6CE0" w:rsidRDefault="0099130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7385A">
                <w:rPr>
                  <w:rStyle w:val="a3"/>
                  <w:rFonts w:ascii="Times New Roman" w:hAnsi="Times New Roman" w:cs="Times New Roman"/>
                  <w:sz w:val="24"/>
                  <w:szCs w:val="24"/>
                </w:rPr>
                <w:t>http://www.oxfordjoumals.org</w:t>
              </w:r>
            </w:hyperlink>
          </w:p>
          <w:p w:rsidR="000C6CE0" w:rsidRDefault="0099130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7385A">
                <w:rPr>
                  <w:rStyle w:val="a3"/>
                  <w:rFonts w:ascii="Times New Roman" w:hAnsi="Times New Roman" w:cs="Times New Roman"/>
                  <w:sz w:val="24"/>
                  <w:szCs w:val="24"/>
                </w:rPr>
                <w:t>http://dic.academic.ru/</w:t>
              </w:r>
            </w:hyperlink>
          </w:p>
        </w:tc>
      </w:tr>
    </w:tbl>
    <w:p w:rsidR="000C6CE0" w:rsidRDefault="00991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CE0">
        <w:trPr>
          <w:trHeight w:hRule="exact" w:val="7046"/>
        </w:trPr>
        <w:tc>
          <w:tcPr>
            <w:tcW w:w="9654" w:type="dxa"/>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07385A">
                <w:rPr>
                  <w:rStyle w:val="a3"/>
                  <w:rFonts w:ascii="Times New Roman" w:hAnsi="Times New Roman" w:cs="Times New Roman"/>
                  <w:sz w:val="24"/>
                  <w:szCs w:val="24"/>
                </w:rPr>
                <w:t>http://www.benran.ru</w:t>
              </w:r>
            </w:hyperlink>
          </w:p>
          <w:p w:rsidR="000C6CE0" w:rsidRDefault="0099130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07385A">
                <w:rPr>
                  <w:rStyle w:val="a3"/>
                  <w:rFonts w:ascii="Times New Roman" w:hAnsi="Times New Roman" w:cs="Times New Roman"/>
                  <w:sz w:val="24"/>
                  <w:szCs w:val="24"/>
                </w:rPr>
                <w:t>http://www.gks.ru</w:t>
              </w:r>
            </w:hyperlink>
          </w:p>
          <w:p w:rsidR="000C6CE0" w:rsidRDefault="0099130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7385A">
                <w:rPr>
                  <w:rStyle w:val="a3"/>
                  <w:rFonts w:ascii="Times New Roman" w:hAnsi="Times New Roman" w:cs="Times New Roman"/>
                  <w:sz w:val="24"/>
                  <w:szCs w:val="24"/>
                </w:rPr>
                <w:t>http://diss.rsl.ru</w:t>
              </w:r>
            </w:hyperlink>
          </w:p>
          <w:p w:rsidR="000C6CE0" w:rsidRDefault="0099130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7385A">
                <w:rPr>
                  <w:rStyle w:val="a3"/>
                  <w:rFonts w:ascii="Times New Roman" w:hAnsi="Times New Roman" w:cs="Times New Roman"/>
                  <w:sz w:val="24"/>
                  <w:szCs w:val="24"/>
                </w:rPr>
                <w:t>http://ru.spinform.ru</w:t>
              </w:r>
            </w:hyperlink>
          </w:p>
          <w:p w:rsidR="000C6CE0" w:rsidRDefault="0099130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6CE0" w:rsidRDefault="009913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6CE0">
        <w:trPr>
          <w:trHeight w:hRule="exact" w:val="314"/>
        </w:trPr>
        <w:tc>
          <w:tcPr>
            <w:tcW w:w="9654" w:type="dxa"/>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C6CE0">
        <w:trPr>
          <w:trHeight w:hRule="exact" w:val="8030"/>
        </w:trPr>
        <w:tc>
          <w:tcPr>
            <w:tcW w:w="9654" w:type="dxa"/>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6CE0" w:rsidRDefault="0099130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C6CE0" w:rsidRDefault="0099130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C6CE0" w:rsidRDefault="0099130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C6CE0" w:rsidRDefault="0099130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C6CE0" w:rsidRDefault="0099130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C6CE0" w:rsidRDefault="0099130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C6CE0" w:rsidRDefault="0099130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0C6CE0" w:rsidRDefault="00991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CE0">
        <w:trPr>
          <w:trHeight w:hRule="exact" w:val="5784"/>
        </w:trPr>
        <w:tc>
          <w:tcPr>
            <w:tcW w:w="9654" w:type="dxa"/>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6CE0" w:rsidRDefault="0099130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6CE0" w:rsidRDefault="0099130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C6CE0">
        <w:trPr>
          <w:trHeight w:hRule="exact" w:val="855"/>
        </w:trPr>
        <w:tc>
          <w:tcPr>
            <w:tcW w:w="9654" w:type="dxa"/>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6CE0">
        <w:trPr>
          <w:trHeight w:hRule="exact" w:val="2989"/>
        </w:trPr>
        <w:tc>
          <w:tcPr>
            <w:tcW w:w="9654" w:type="dxa"/>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C6CE0" w:rsidRDefault="000C6CE0">
            <w:pPr>
              <w:spacing w:after="0" w:line="240" w:lineRule="auto"/>
              <w:jc w:val="both"/>
              <w:rPr>
                <w:sz w:val="24"/>
                <w:szCs w:val="24"/>
              </w:rPr>
            </w:pPr>
          </w:p>
          <w:p w:rsidR="000C6CE0" w:rsidRDefault="0099130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C6CE0" w:rsidRDefault="0099130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C6CE0" w:rsidRDefault="0099130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6CE0" w:rsidRDefault="0099130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C6CE0" w:rsidRDefault="0099130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C6CE0" w:rsidRDefault="0099130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C6CE0" w:rsidRDefault="000C6CE0">
            <w:pPr>
              <w:spacing w:after="0" w:line="240" w:lineRule="auto"/>
              <w:jc w:val="both"/>
              <w:rPr>
                <w:sz w:val="24"/>
                <w:szCs w:val="24"/>
              </w:rPr>
            </w:pPr>
          </w:p>
          <w:p w:rsidR="000C6CE0" w:rsidRDefault="0099130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C6CE0">
        <w:trPr>
          <w:trHeight w:hRule="exact" w:val="304"/>
        </w:trPr>
        <w:tc>
          <w:tcPr>
            <w:tcW w:w="9654" w:type="dxa"/>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0C6CE0">
        <w:trPr>
          <w:trHeight w:hRule="exact" w:val="304"/>
        </w:trPr>
        <w:tc>
          <w:tcPr>
            <w:tcW w:w="9654" w:type="dxa"/>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0C6CE0">
        <w:trPr>
          <w:trHeight w:hRule="exact" w:val="304"/>
        </w:trPr>
        <w:tc>
          <w:tcPr>
            <w:tcW w:w="9654" w:type="dxa"/>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7385A">
                <w:rPr>
                  <w:rStyle w:val="a3"/>
                  <w:rFonts w:ascii="Times New Roman" w:hAnsi="Times New Roman" w:cs="Times New Roman"/>
                  <w:sz w:val="24"/>
                  <w:szCs w:val="24"/>
                </w:rPr>
                <w:t>http://pravo.gov.ru</w:t>
              </w:r>
            </w:hyperlink>
          </w:p>
        </w:tc>
      </w:tr>
      <w:tr w:rsidR="000C6CE0">
        <w:trPr>
          <w:trHeight w:hRule="exact" w:val="304"/>
        </w:trPr>
        <w:tc>
          <w:tcPr>
            <w:tcW w:w="9654" w:type="dxa"/>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7385A">
                <w:rPr>
                  <w:rStyle w:val="a3"/>
                  <w:rFonts w:ascii="Times New Roman" w:hAnsi="Times New Roman" w:cs="Times New Roman"/>
                  <w:sz w:val="24"/>
                  <w:szCs w:val="24"/>
                </w:rPr>
                <w:t>http://edu.garant.ru/omga/</w:t>
              </w:r>
            </w:hyperlink>
          </w:p>
        </w:tc>
      </w:tr>
      <w:tr w:rsidR="000C6CE0">
        <w:trPr>
          <w:trHeight w:hRule="exact" w:val="585"/>
        </w:trPr>
        <w:tc>
          <w:tcPr>
            <w:tcW w:w="9654" w:type="dxa"/>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7385A">
                <w:rPr>
                  <w:rStyle w:val="a3"/>
                  <w:rFonts w:ascii="Times New Roman" w:hAnsi="Times New Roman" w:cs="Times New Roman"/>
                  <w:sz w:val="24"/>
                  <w:szCs w:val="24"/>
                </w:rPr>
                <w:t>http://www.consultant.ru/edu/student/study/</w:t>
              </w:r>
            </w:hyperlink>
          </w:p>
        </w:tc>
      </w:tr>
      <w:tr w:rsidR="000C6CE0">
        <w:trPr>
          <w:trHeight w:hRule="exact" w:val="314"/>
        </w:trPr>
        <w:tc>
          <w:tcPr>
            <w:tcW w:w="9654" w:type="dxa"/>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6CE0">
        <w:trPr>
          <w:trHeight w:hRule="exact" w:val="3643"/>
        </w:trPr>
        <w:tc>
          <w:tcPr>
            <w:tcW w:w="9654" w:type="dxa"/>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C6CE0" w:rsidRDefault="0099130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C6CE0" w:rsidRDefault="0099130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C6CE0" w:rsidRDefault="0099130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C6CE0" w:rsidRDefault="0099130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0C6CE0" w:rsidRDefault="00991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CE0">
        <w:trPr>
          <w:trHeight w:hRule="exact" w:val="4071"/>
        </w:trPr>
        <w:tc>
          <w:tcPr>
            <w:tcW w:w="9654" w:type="dxa"/>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C6CE0" w:rsidRDefault="0099130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C6CE0" w:rsidRDefault="0099130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C6CE0" w:rsidRDefault="0099130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C6CE0" w:rsidRDefault="0099130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C6CE0" w:rsidRDefault="0099130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6CE0" w:rsidRDefault="0099130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C6CE0" w:rsidRDefault="0099130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C6CE0" w:rsidRDefault="0099130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C6CE0">
        <w:trPr>
          <w:trHeight w:hRule="exact" w:val="277"/>
        </w:trPr>
        <w:tc>
          <w:tcPr>
            <w:tcW w:w="9640" w:type="dxa"/>
          </w:tcPr>
          <w:p w:rsidR="000C6CE0" w:rsidRDefault="000C6CE0"/>
        </w:tc>
      </w:tr>
      <w:tr w:rsidR="000C6CE0">
        <w:trPr>
          <w:trHeight w:hRule="exact" w:val="585"/>
        </w:trPr>
        <w:tc>
          <w:tcPr>
            <w:tcW w:w="9654" w:type="dxa"/>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C6CE0">
        <w:trPr>
          <w:trHeight w:hRule="exact" w:val="10457"/>
        </w:trPr>
        <w:tc>
          <w:tcPr>
            <w:tcW w:w="9654" w:type="dxa"/>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6CE0" w:rsidRDefault="0099130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6CE0" w:rsidRDefault="0099130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6CE0" w:rsidRDefault="0099130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C6CE0" w:rsidRDefault="0099130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0C6CE0" w:rsidRDefault="00991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CE0">
        <w:trPr>
          <w:trHeight w:hRule="exact" w:val="3801"/>
        </w:trPr>
        <w:tc>
          <w:tcPr>
            <w:tcW w:w="9654" w:type="dxa"/>
            <w:shd w:val="clear" w:color="000000" w:fill="FFFFFF"/>
            <w:tcMar>
              <w:left w:w="34" w:type="dxa"/>
              <w:right w:w="34" w:type="dxa"/>
            </w:tcMar>
          </w:tcPr>
          <w:p w:rsidR="000C6CE0" w:rsidRDefault="0099130D">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C6CE0" w:rsidRDefault="0099130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C6CE0">
        <w:trPr>
          <w:trHeight w:hRule="exact" w:val="2478"/>
        </w:trPr>
        <w:tc>
          <w:tcPr>
            <w:tcW w:w="9654" w:type="dxa"/>
            <w:shd w:val="clear" w:color="000000" w:fill="FFFFFF"/>
            <w:tcMar>
              <w:left w:w="34" w:type="dxa"/>
              <w:right w:w="34" w:type="dxa"/>
            </w:tcMar>
          </w:tcPr>
          <w:p w:rsidR="000C6CE0" w:rsidRDefault="0099130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C6CE0" w:rsidRDefault="000C6CE0"/>
    <w:sectPr w:rsidR="000C6CE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385A"/>
    <w:rsid w:val="000C6CE0"/>
    <w:rsid w:val="001F0BC7"/>
    <w:rsid w:val="0099130D"/>
    <w:rsid w:val="00AC6E5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30D"/>
    <w:rPr>
      <w:color w:val="0563C1" w:themeColor="hyperlink"/>
      <w:u w:val="single"/>
    </w:rPr>
  </w:style>
  <w:style w:type="character" w:styleId="a4">
    <w:name w:val="Unresolved Mention"/>
    <w:basedOn w:val="a0"/>
    <w:uiPriority w:val="99"/>
    <w:semiHidden/>
    <w:unhideWhenUsed/>
    <w:rsid w:val="00991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90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817.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0211"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5" Type="http://schemas.openxmlformats.org/officeDocument/2006/relationships/hyperlink" Target="https://urait.ru/bcode/43826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33599" TargetMode="External"/><Relationship Id="rId9" Type="http://schemas.openxmlformats.org/officeDocument/2006/relationships/hyperlink" Target="https://urait.ru/bcode/42588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5887</Words>
  <Characters>33560</Characters>
  <Application>Microsoft Office Word</Application>
  <DocSecurity>0</DocSecurity>
  <Lines>279</Lines>
  <Paragraphs>78</Paragraphs>
  <ScaleCrop>false</ScaleCrop>
  <Company/>
  <LinksUpToDate>false</LinksUpToDate>
  <CharactersWithSpaces>39369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2022-2023_ФГОС3++2022_Бак-ОФО-Э(УРиСД)(22)_plx_Российский и мировой рынок перестрахования</dc:title>
  <dc:creator>FastReport.NET</dc:creator>
  <cp:lastModifiedBy>Mark Bernstorf</cp:lastModifiedBy>
  <cp:revision>4</cp:revision>
  <dcterms:created xsi:type="dcterms:W3CDTF">2022-05-01T21:42:00Z</dcterms:created>
  <dcterms:modified xsi:type="dcterms:W3CDTF">2022-11-12T10:49:00Z</dcterms:modified>
</cp:coreProperties>
</file>